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2BAE00" w14:textId="77777777" w:rsidR="008E7C33" w:rsidRPr="00850194" w:rsidRDefault="00490927" w:rsidP="00490927">
      <w:pPr>
        <w:jc w:val="center"/>
        <w:rPr>
          <w:rFonts w:ascii="Arial" w:hAnsi="Arial" w:cs="Arial"/>
          <w:b/>
          <w:sz w:val="24"/>
          <w:szCs w:val="24"/>
          <w:lang w:val="es-ES"/>
        </w:rPr>
      </w:pPr>
      <w:r w:rsidRPr="00850194">
        <w:rPr>
          <w:rFonts w:ascii="Arial" w:hAnsi="Arial" w:cs="Arial"/>
          <w:b/>
          <w:sz w:val="24"/>
          <w:szCs w:val="24"/>
          <w:lang w:val="es-ES"/>
        </w:rPr>
        <w:t>OBSERVACIONES Y PROPUESTAS FRENTE AL COMPONENTE 5 - CONVENIO 1996</w:t>
      </w:r>
    </w:p>
    <w:p w14:paraId="36BF275E" w14:textId="77777777" w:rsidR="00FE7868" w:rsidRPr="00850194" w:rsidRDefault="00FE7868" w:rsidP="00FE7868">
      <w:pPr>
        <w:autoSpaceDE w:val="0"/>
        <w:autoSpaceDN w:val="0"/>
        <w:adjustRightInd w:val="0"/>
        <w:spacing w:after="0" w:line="240" w:lineRule="auto"/>
        <w:rPr>
          <w:rFonts w:ascii="Arial" w:hAnsi="Arial" w:cs="Arial"/>
          <w:sz w:val="24"/>
          <w:szCs w:val="24"/>
        </w:rPr>
      </w:pPr>
    </w:p>
    <w:p w14:paraId="5E56142B" w14:textId="77777777" w:rsidR="00490927" w:rsidRPr="00850194" w:rsidRDefault="00FE7868" w:rsidP="00FE7868">
      <w:pPr>
        <w:autoSpaceDE w:val="0"/>
        <w:autoSpaceDN w:val="0"/>
        <w:adjustRightInd w:val="0"/>
        <w:spacing w:after="0" w:line="240" w:lineRule="auto"/>
        <w:rPr>
          <w:rFonts w:ascii="Arial" w:hAnsi="Arial" w:cs="Arial"/>
          <w:b/>
          <w:sz w:val="24"/>
          <w:szCs w:val="24"/>
        </w:rPr>
      </w:pPr>
      <w:r w:rsidRPr="00850194">
        <w:rPr>
          <w:rFonts w:ascii="Arial" w:hAnsi="Arial" w:cs="Arial"/>
          <w:b/>
          <w:sz w:val="24"/>
          <w:szCs w:val="24"/>
        </w:rPr>
        <w:t xml:space="preserve">5.1.1 Análisis Jurisprudencial (Case </w:t>
      </w:r>
      <w:proofErr w:type="spellStart"/>
      <w:r w:rsidRPr="00850194">
        <w:rPr>
          <w:rFonts w:ascii="Arial" w:hAnsi="Arial" w:cs="Arial"/>
          <w:b/>
          <w:sz w:val="24"/>
          <w:szCs w:val="24"/>
        </w:rPr>
        <w:t>Digest</w:t>
      </w:r>
      <w:proofErr w:type="spellEnd"/>
      <w:r w:rsidRPr="00850194">
        <w:rPr>
          <w:rFonts w:ascii="Arial" w:hAnsi="Arial" w:cs="Arial"/>
          <w:b/>
          <w:sz w:val="24"/>
          <w:szCs w:val="24"/>
        </w:rPr>
        <w:t>)</w:t>
      </w:r>
    </w:p>
    <w:p w14:paraId="2750995A" w14:textId="77777777" w:rsidR="00FE7868" w:rsidRPr="00850194" w:rsidRDefault="00FE7868" w:rsidP="00FE7868">
      <w:pPr>
        <w:autoSpaceDE w:val="0"/>
        <w:autoSpaceDN w:val="0"/>
        <w:adjustRightInd w:val="0"/>
        <w:spacing w:after="0" w:line="240" w:lineRule="auto"/>
        <w:rPr>
          <w:rFonts w:ascii="Arial" w:hAnsi="Arial" w:cs="Arial"/>
          <w:b/>
          <w:sz w:val="24"/>
          <w:szCs w:val="24"/>
        </w:rPr>
      </w:pPr>
    </w:p>
    <w:p w14:paraId="5A17E277" w14:textId="138A1BED" w:rsidR="00FE7868" w:rsidRDefault="00FE7868" w:rsidP="00FE7868">
      <w:pPr>
        <w:autoSpaceDE w:val="0"/>
        <w:autoSpaceDN w:val="0"/>
        <w:adjustRightInd w:val="0"/>
        <w:spacing w:after="0" w:line="240" w:lineRule="auto"/>
        <w:rPr>
          <w:rFonts w:ascii="Arial" w:hAnsi="Arial" w:cs="Arial"/>
          <w:sz w:val="24"/>
          <w:szCs w:val="24"/>
        </w:rPr>
      </w:pPr>
      <w:r w:rsidRPr="00850194">
        <w:rPr>
          <w:rFonts w:ascii="Arial" w:hAnsi="Arial" w:cs="Arial"/>
          <w:sz w:val="24"/>
          <w:szCs w:val="24"/>
        </w:rPr>
        <w:t>Se requiere la actualización del producto, se debe incorporar al análisis la Sentencia de la Corte Suprema de Justicia SP287-2026, caso de explotación sexual en NNA, se calific</w:t>
      </w:r>
      <w:r w:rsidR="00D7321D">
        <w:rPr>
          <w:rFonts w:ascii="Arial" w:hAnsi="Arial" w:cs="Arial"/>
          <w:sz w:val="24"/>
          <w:szCs w:val="24"/>
        </w:rPr>
        <w:t>ó</w:t>
      </w:r>
      <w:r w:rsidRPr="00850194">
        <w:rPr>
          <w:rFonts w:ascii="Arial" w:hAnsi="Arial" w:cs="Arial"/>
          <w:sz w:val="24"/>
          <w:szCs w:val="24"/>
        </w:rPr>
        <w:t xml:space="preserve"> la prostitución como trata de personas. </w:t>
      </w:r>
    </w:p>
    <w:p w14:paraId="1B725977" w14:textId="77777777" w:rsidR="00431AD0" w:rsidRDefault="00431AD0" w:rsidP="00FE7868">
      <w:pPr>
        <w:autoSpaceDE w:val="0"/>
        <w:autoSpaceDN w:val="0"/>
        <w:adjustRightInd w:val="0"/>
        <w:spacing w:after="0" w:line="240" w:lineRule="auto"/>
        <w:rPr>
          <w:rFonts w:ascii="Arial" w:hAnsi="Arial" w:cs="Arial"/>
          <w:sz w:val="24"/>
          <w:szCs w:val="24"/>
        </w:rPr>
      </w:pPr>
    </w:p>
    <w:p w14:paraId="749DCD28" w14:textId="4C135704" w:rsidR="00431AD0" w:rsidRPr="00431AD0" w:rsidRDefault="00431AD0" w:rsidP="00431AD0">
      <w:pPr>
        <w:autoSpaceDE w:val="0"/>
        <w:autoSpaceDN w:val="0"/>
        <w:adjustRightInd w:val="0"/>
        <w:spacing w:after="0" w:line="240" w:lineRule="auto"/>
        <w:jc w:val="both"/>
        <w:rPr>
          <w:rFonts w:ascii="Arial" w:hAnsi="Arial" w:cs="Arial"/>
          <w:sz w:val="24"/>
          <w:szCs w:val="24"/>
        </w:rPr>
      </w:pPr>
    </w:p>
    <w:p w14:paraId="64D472C9" w14:textId="2F08FD25" w:rsidR="00431AD0" w:rsidRDefault="00431AD0" w:rsidP="00431AD0">
      <w:pPr>
        <w:autoSpaceDE w:val="0"/>
        <w:autoSpaceDN w:val="0"/>
        <w:adjustRightInd w:val="0"/>
        <w:spacing w:after="0" w:line="240" w:lineRule="auto"/>
        <w:jc w:val="both"/>
        <w:rPr>
          <w:rFonts w:ascii="Arial" w:hAnsi="Arial" w:cs="Arial"/>
          <w:b/>
          <w:bCs/>
          <w:sz w:val="24"/>
          <w:szCs w:val="24"/>
        </w:rPr>
      </w:pPr>
      <w:r w:rsidRPr="00431AD0">
        <w:rPr>
          <w:rFonts w:ascii="Arial" w:hAnsi="Arial" w:cs="Arial"/>
          <w:b/>
          <w:bCs/>
          <w:sz w:val="24"/>
          <w:szCs w:val="24"/>
        </w:rPr>
        <w:t>Producto 5.2.1.</w:t>
      </w:r>
      <w:proofErr w:type="gramStart"/>
      <w:r w:rsidRPr="00431AD0">
        <w:rPr>
          <w:rFonts w:ascii="Arial" w:hAnsi="Arial" w:cs="Arial"/>
          <w:b/>
          <w:bCs/>
          <w:sz w:val="24"/>
          <w:szCs w:val="24"/>
        </w:rPr>
        <w:t>1.</w:t>
      </w:r>
      <w:r>
        <w:rPr>
          <w:rFonts w:ascii="Arial" w:hAnsi="Arial" w:cs="Arial"/>
          <w:b/>
          <w:bCs/>
          <w:sz w:val="24"/>
          <w:szCs w:val="24"/>
        </w:rPr>
        <w:t>C</w:t>
      </w:r>
      <w:r w:rsidRPr="00431AD0">
        <w:rPr>
          <w:rFonts w:ascii="Arial" w:hAnsi="Arial" w:cs="Arial"/>
          <w:b/>
          <w:bCs/>
          <w:sz w:val="24"/>
          <w:szCs w:val="24"/>
        </w:rPr>
        <w:t>ampus</w:t>
      </w:r>
      <w:proofErr w:type="gramEnd"/>
      <w:r w:rsidRPr="00431AD0">
        <w:rPr>
          <w:rFonts w:ascii="Arial" w:hAnsi="Arial" w:cs="Arial"/>
          <w:b/>
          <w:bCs/>
          <w:sz w:val="24"/>
          <w:szCs w:val="24"/>
        </w:rPr>
        <w:t xml:space="preserve"> especializado presencial para el fortalecimiento a funcionarios encargados de investigación y judicialización.</w:t>
      </w:r>
      <w:r w:rsidR="004A1971">
        <w:rPr>
          <w:rFonts w:ascii="Arial" w:hAnsi="Arial" w:cs="Arial"/>
          <w:b/>
          <w:bCs/>
          <w:sz w:val="24"/>
          <w:szCs w:val="24"/>
        </w:rPr>
        <w:t xml:space="preserve"> </w:t>
      </w:r>
    </w:p>
    <w:p w14:paraId="7F489593" w14:textId="77777777" w:rsidR="004A1971" w:rsidRDefault="004A1971" w:rsidP="00431AD0">
      <w:pPr>
        <w:autoSpaceDE w:val="0"/>
        <w:autoSpaceDN w:val="0"/>
        <w:adjustRightInd w:val="0"/>
        <w:spacing w:after="0" w:line="240" w:lineRule="auto"/>
        <w:jc w:val="both"/>
        <w:rPr>
          <w:rFonts w:ascii="Arial" w:hAnsi="Arial" w:cs="Arial"/>
          <w:b/>
          <w:bCs/>
          <w:sz w:val="24"/>
          <w:szCs w:val="24"/>
        </w:rPr>
      </w:pPr>
    </w:p>
    <w:p w14:paraId="5B7DED20" w14:textId="1AFFCA29" w:rsidR="004A1971" w:rsidRPr="00431AD0" w:rsidRDefault="004A1971" w:rsidP="00431AD0">
      <w:pPr>
        <w:autoSpaceDE w:val="0"/>
        <w:autoSpaceDN w:val="0"/>
        <w:adjustRightInd w:val="0"/>
        <w:spacing w:after="0" w:line="240" w:lineRule="auto"/>
        <w:jc w:val="both"/>
        <w:rPr>
          <w:rFonts w:ascii="Arial" w:hAnsi="Arial" w:cs="Arial"/>
          <w:b/>
          <w:bCs/>
          <w:sz w:val="24"/>
          <w:szCs w:val="24"/>
        </w:rPr>
      </w:pPr>
      <w:r>
        <w:rPr>
          <w:rFonts w:ascii="Arial" w:hAnsi="Arial" w:cs="Arial"/>
          <w:b/>
          <w:bCs/>
          <w:sz w:val="24"/>
          <w:szCs w:val="24"/>
        </w:rPr>
        <w:t xml:space="preserve">PROPUESTA NUEVOS CAMPUS ACADEMICOS. </w:t>
      </w:r>
    </w:p>
    <w:p w14:paraId="45448194" w14:textId="77777777" w:rsidR="00431AD0" w:rsidRPr="00431AD0" w:rsidRDefault="00431AD0" w:rsidP="00431AD0">
      <w:pPr>
        <w:autoSpaceDE w:val="0"/>
        <w:autoSpaceDN w:val="0"/>
        <w:adjustRightInd w:val="0"/>
        <w:spacing w:after="0" w:line="240" w:lineRule="auto"/>
        <w:jc w:val="both"/>
        <w:rPr>
          <w:rFonts w:ascii="Arial" w:hAnsi="Arial" w:cs="Arial"/>
          <w:sz w:val="24"/>
          <w:szCs w:val="24"/>
        </w:rPr>
      </w:pPr>
    </w:p>
    <w:p w14:paraId="702BEE91" w14:textId="77777777" w:rsidR="00431AD0" w:rsidRDefault="00431AD0" w:rsidP="00431AD0">
      <w:pPr>
        <w:autoSpaceDE w:val="0"/>
        <w:autoSpaceDN w:val="0"/>
        <w:adjustRightInd w:val="0"/>
        <w:spacing w:after="0" w:line="240" w:lineRule="auto"/>
        <w:jc w:val="both"/>
        <w:rPr>
          <w:rFonts w:ascii="Arial" w:hAnsi="Arial" w:cs="Arial"/>
          <w:sz w:val="24"/>
          <w:szCs w:val="24"/>
        </w:rPr>
      </w:pPr>
      <w:r w:rsidRPr="00431AD0">
        <w:rPr>
          <w:rFonts w:ascii="Arial" w:hAnsi="Arial" w:cs="Arial"/>
          <w:sz w:val="24"/>
          <w:szCs w:val="24"/>
        </w:rPr>
        <w:t>En el marco del Convenio 1996 de 2026 se realizaron dos (2) campus académicos dirigidos a funcionarios con competencias de investigación y judicialización, los cuales se llevaron a cabo en noviembre de 2025 y marzo de 2026.</w:t>
      </w:r>
    </w:p>
    <w:p w14:paraId="01569985" w14:textId="77777777" w:rsidR="004A1971" w:rsidRPr="00431AD0" w:rsidRDefault="004A1971" w:rsidP="00431AD0">
      <w:pPr>
        <w:autoSpaceDE w:val="0"/>
        <w:autoSpaceDN w:val="0"/>
        <w:adjustRightInd w:val="0"/>
        <w:spacing w:after="0" w:line="240" w:lineRule="auto"/>
        <w:jc w:val="both"/>
        <w:rPr>
          <w:rFonts w:ascii="Arial" w:hAnsi="Arial" w:cs="Arial"/>
          <w:sz w:val="24"/>
          <w:szCs w:val="24"/>
        </w:rPr>
      </w:pPr>
    </w:p>
    <w:p w14:paraId="606C2EC7" w14:textId="77777777" w:rsidR="00431AD0" w:rsidRDefault="00431AD0" w:rsidP="00431AD0">
      <w:pPr>
        <w:autoSpaceDE w:val="0"/>
        <w:autoSpaceDN w:val="0"/>
        <w:adjustRightInd w:val="0"/>
        <w:spacing w:after="0" w:line="240" w:lineRule="auto"/>
        <w:jc w:val="both"/>
        <w:rPr>
          <w:rFonts w:ascii="Arial" w:hAnsi="Arial" w:cs="Arial"/>
          <w:sz w:val="24"/>
          <w:szCs w:val="24"/>
        </w:rPr>
      </w:pPr>
      <w:r w:rsidRPr="00431AD0">
        <w:rPr>
          <w:rFonts w:ascii="Arial" w:hAnsi="Arial" w:cs="Arial"/>
          <w:sz w:val="24"/>
          <w:szCs w:val="24"/>
        </w:rPr>
        <w:t>Respecto de los campus efectuados, se presentaron las siguientes limitantes:</w:t>
      </w:r>
    </w:p>
    <w:p w14:paraId="701E4415" w14:textId="77777777" w:rsidR="004A1971" w:rsidRPr="00431AD0" w:rsidRDefault="004A1971" w:rsidP="00431AD0">
      <w:pPr>
        <w:autoSpaceDE w:val="0"/>
        <w:autoSpaceDN w:val="0"/>
        <w:adjustRightInd w:val="0"/>
        <w:spacing w:after="0" w:line="240" w:lineRule="auto"/>
        <w:jc w:val="both"/>
        <w:rPr>
          <w:rFonts w:ascii="Arial" w:hAnsi="Arial" w:cs="Arial"/>
          <w:sz w:val="24"/>
          <w:szCs w:val="24"/>
        </w:rPr>
      </w:pPr>
    </w:p>
    <w:p w14:paraId="314B7D1B" w14:textId="77777777" w:rsidR="00431AD0" w:rsidRPr="00431AD0" w:rsidRDefault="00431AD0" w:rsidP="00431AD0">
      <w:pPr>
        <w:autoSpaceDE w:val="0"/>
        <w:autoSpaceDN w:val="0"/>
        <w:adjustRightInd w:val="0"/>
        <w:spacing w:after="0" w:line="240" w:lineRule="auto"/>
        <w:jc w:val="both"/>
        <w:rPr>
          <w:rFonts w:ascii="Arial" w:hAnsi="Arial" w:cs="Arial"/>
          <w:sz w:val="24"/>
          <w:szCs w:val="24"/>
        </w:rPr>
      </w:pPr>
      <w:r w:rsidRPr="00431AD0">
        <w:rPr>
          <w:rFonts w:ascii="Arial" w:hAnsi="Arial" w:cs="Arial"/>
          <w:sz w:val="24"/>
          <w:szCs w:val="24"/>
        </w:rPr>
        <w:t>1.- La duración de 5 días afectó el ejercicio de sus funciones generando traumatismos en la ya elevada carga laboral investigativa que sostienen.</w:t>
      </w:r>
    </w:p>
    <w:p w14:paraId="380B5578" w14:textId="77777777" w:rsidR="00431AD0" w:rsidRPr="00431AD0" w:rsidRDefault="00431AD0" w:rsidP="00431AD0">
      <w:pPr>
        <w:autoSpaceDE w:val="0"/>
        <w:autoSpaceDN w:val="0"/>
        <w:adjustRightInd w:val="0"/>
        <w:spacing w:after="0" w:line="240" w:lineRule="auto"/>
        <w:jc w:val="both"/>
        <w:rPr>
          <w:rFonts w:ascii="Arial" w:hAnsi="Arial" w:cs="Arial"/>
          <w:sz w:val="24"/>
          <w:szCs w:val="24"/>
        </w:rPr>
      </w:pPr>
      <w:r w:rsidRPr="00431AD0">
        <w:rPr>
          <w:rFonts w:ascii="Arial" w:hAnsi="Arial" w:cs="Arial"/>
          <w:sz w:val="24"/>
          <w:szCs w:val="24"/>
        </w:rPr>
        <w:t>2.- La cobertura territorial fue restringida, concentrándose en sedes centrales excluyendo a funcionarios ubicados en otros territorios o regiones donde hay una alta incidencia de la conducta punible de trata de personas.</w:t>
      </w:r>
    </w:p>
    <w:p w14:paraId="25DA9C36" w14:textId="77777777" w:rsidR="00431AD0" w:rsidRPr="00431AD0" w:rsidRDefault="00431AD0" w:rsidP="00431AD0">
      <w:pPr>
        <w:autoSpaceDE w:val="0"/>
        <w:autoSpaceDN w:val="0"/>
        <w:adjustRightInd w:val="0"/>
        <w:spacing w:after="0" w:line="240" w:lineRule="auto"/>
        <w:jc w:val="both"/>
        <w:rPr>
          <w:rFonts w:ascii="Arial" w:hAnsi="Arial" w:cs="Arial"/>
          <w:sz w:val="24"/>
          <w:szCs w:val="24"/>
        </w:rPr>
      </w:pPr>
      <w:r w:rsidRPr="00431AD0">
        <w:rPr>
          <w:rFonts w:ascii="Arial" w:hAnsi="Arial" w:cs="Arial"/>
          <w:sz w:val="24"/>
          <w:szCs w:val="24"/>
        </w:rPr>
        <w:t>3.- la cantidad de funcionarios formados son insuficientes frente a la magnitud del delito de trata de personas, la complejidad de las estructuras criminales, los métodos sofisticados que utilizan y los rastros mínimos que dejan.</w:t>
      </w:r>
    </w:p>
    <w:p w14:paraId="4EA77F42" w14:textId="77777777" w:rsidR="00431AD0" w:rsidRDefault="00431AD0" w:rsidP="00431AD0">
      <w:pPr>
        <w:autoSpaceDE w:val="0"/>
        <w:autoSpaceDN w:val="0"/>
        <w:adjustRightInd w:val="0"/>
        <w:spacing w:after="0" w:line="240" w:lineRule="auto"/>
        <w:jc w:val="both"/>
        <w:rPr>
          <w:rFonts w:ascii="Arial" w:hAnsi="Arial" w:cs="Arial"/>
          <w:sz w:val="24"/>
          <w:szCs w:val="24"/>
        </w:rPr>
      </w:pPr>
      <w:r w:rsidRPr="00431AD0">
        <w:rPr>
          <w:rFonts w:ascii="Arial" w:hAnsi="Arial" w:cs="Arial"/>
          <w:sz w:val="24"/>
          <w:szCs w:val="24"/>
        </w:rPr>
        <w:t>Corolario de lo anterior, se propone una modalidad renovada de campus académicos de tres (3) días hábiles continuos, con formato intensivo, de ocho horas diarias, para un total de 24 horas de formación, cobertura en nuevos territorios, y grupos de 40 participantes con competencias de investigación y judicialización.</w:t>
      </w:r>
    </w:p>
    <w:p w14:paraId="6403FD1C" w14:textId="77777777" w:rsidR="00431AD0" w:rsidRPr="00431AD0" w:rsidRDefault="00431AD0" w:rsidP="00431AD0">
      <w:pPr>
        <w:autoSpaceDE w:val="0"/>
        <w:autoSpaceDN w:val="0"/>
        <w:adjustRightInd w:val="0"/>
        <w:spacing w:after="0" w:line="240" w:lineRule="auto"/>
        <w:jc w:val="both"/>
        <w:rPr>
          <w:rFonts w:ascii="Arial" w:hAnsi="Arial" w:cs="Arial"/>
          <w:sz w:val="24"/>
          <w:szCs w:val="24"/>
        </w:rPr>
      </w:pPr>
    </w:p>
    <w:p w14:paraId="0AC9F74C" w14:textId="77777777" w:rsidR="00431AD0" w:rsidRDefault="00431AD0" w:rsidP="00431AD0">
      <w:pPr>
        <w:autoSpaceDE w:val="0"/>
        <w:autoSpaceDN w:val="0"/>
        <w:adjustRightInd w:val="0"/>
        <w:spacing w:after="0" w:line="240" w:lineRule="auto"/>
        <w:jc w:val="both"/>
        <w:rPr>
          <w:rFonts w:ascii="Arial" w:hAnsi="Arial" w:cs="Arial"/>
          <w:b/>
          <w:bCs/>
          <w:sz w:val="24"/>
          <w:szCs w:val="24"/>
        </w:rPr>
      </w:pPr>
      <w:r w:rsidRPr="00431AD0">
        <w:rPr>
          <w:rFonts w:ascii="Arial" w:hAnsi="Arial" w:cs="Arial"/>
          <w:b/>
          <w:bCs/>
          <w:sz w:val="24"/>
          <w:szCs w:val="24"/>
        </w:rPr>
        <w:t xml:space="preserve">OBJETIVOS: </w:t>
      </w:r>
    </w:p>
    <w:p w14:paraId="38C54E27" w14:textId="77777777" w:rsidR="00431AD0" w:rsidRPr="00431AD0" w:rsidRDefault="00431AD0" w:rsidP="00431AD0">
      <w:pPr>
        <w:autoSpaceDE w:val="0"/>
        <w:autoSpaceDN w:val="0"/>
        <w:adjustRightInd w:val="0"/>
        <w:spacing w:after="0" w:line="240" w:lineRule="auto"/>
        <w:jc w:val="both"/>
        <w:rPr>
          <w:rFonts w:ascii="Arial" w:hAnsi="Arial" w:cs="Arial"/>
          <w:b/>
          <w:bCs/>
          <w:sz w:val="24"/>
          <w:szCs w:val="24"/>
        </w:rPr>
      </w:pPr>
    </w:p>
    <w:p w14:paraId="0120DCCE" w14:textId="04540038" w:rsidR="00431AD0" w:rsidRPr="00431AD0" w:rsidRDefault="00431AD0" w:rsidP="00431AD0">
      <w:pPr>
        <w:autoSpaceDE w:val="0"/>
        <w:autoSpaceDN w:val="0"/>
        <w:adjustRightInd w:val="0"/>
        <w:spacing w:after="0" w:line="240" w:lineRule="auto"/>
        <w:jc w:val="both"/>
        <w:rPr>
          <w:rFonts w:ascii="Arial" w:hAnsi="Arial" w:cs="Arial"/>
          <w:sz w:val="24"/>
          <w:szCs w:val="24"/>
        </w:rPr>
      </w:pPr>
      <w:r w:rsidRPr="00431AD0">
        <w:rPr>
          <w:rFonts w:ascii="Arial" w:hAnsi="Arial" w:cs="Arial"/>
          <w:sz w:val="24"/>
          <w:szCs w:val="24"/>
        </w:rPr>
        <w:t>. Ampliar de manera significativa la cantidad de actores formados en todo el territorio nacional y de ampliar sus competencias técnicas, jurídicas y operativas, consolidando capacidades institucionales.</w:t>
      </w:r>
    </w:p>
    <w:p w14:paraId="64C3752B" w14:textId="77777777" w:rsidR="00431AD0" w:rsidRPr="00431AD0" w:rsidRDefault="00431AD0" w:rsidP="00431AD0">
      <w:pPr>
        <w:autoSpaceDE w:val="0"/>
        <w:autoSpaceDN w:val="0"/>
        <w:adjustRightInd w:val="0"/>
        <w:spacing w:after="0" w:line="240" w:lineRule="auto"/>
        <w:jc w:val="both"/>
        <w:rPr>
          <w:rFonts w:ascii="Arial" w:hAnsi="Arial" w:cs="Arial"/>
          <w:sz w:val="24"/>
          <w:szCs w:val="24"/>
        </w:rPr>
      </w:pPr>
      <w:r w:rsidRPr="00431AD0">
        <w:rPr>
          <w:rFonts w:ascii="Arial" w:hAnsi="Arial" w:cs="Arial"/>
          <w:sz w:val="24"/>
          <w:szCs w:val="24"/>
        </w:rPr>
        <w:t>. Extender la cobertura de formación a territorios excluidos de los procesos de formación especializada.</w:t>
      </w:r>
    </w:p>
    <w:p w14:paraId="3972E484" w14:textId="77777777" w:rsidR="00431AD0" w:rsidRPr="00431AD0" w:rsidRDefault="00431AD0" w:rsidP="00431AD0">
      <w:pPr>
        <w:autoSpaceDE w:val="0"/>
        <w:autoSpaceDN w:val="0"/>
        <w:adjustRightInd w:val="0"/>
        <w:spacing w:after="0" w:line="240" w:lineRule="auto"/>
        <w:jc w:val="both"/>
        <w:rPr>
          <w:rFonts w:ascii="Arial" w:hAnsi="Arial" w:cs="Arial"/>
          <w:sz w:val="24"/>
          <w:szCs w:val="24"/>
        </w:rPr>
      </w:pPr>
      <w:r w:rsidRPr="00431AD0">
        <w:rPr>
          <w:rFonts w:ascii="Arial" w:hAnsi="Arial" w:cs="Arial"/>
          <w:sz w:val="24"/>
          <w:szCs w:val="24"/>
        </w:rPr>
        <w:t>. Reducir el impacto de la ausencia de los participantes en su labor, optimizando el tiempo de formación sin sacrificar calidad en los contenidos.</w:t>
      </w:r>
    </w:p>
    <w:p w14:paraId="07B55E7E" w14:textId="7C9B4BD0" w:rsidR="00431AD0" w:rsidRPr="00431AD0" w:rsidRDefault="00431AD0" w:rsidP="00431AD0">
      <w:pPr>
        <w:autoSpaceDE w:val="0"/>
        <w:autoSpaceDN w:val="0"/>
        <w:adjustRightInd w:val="0"/>
        <w:spacing w:after="0" w:line="240" w:lineRule="auto"/>
        <w:jc w:val="both"/>
        <w:rPr>
          <w:rFonts w:ascii="Arial" w:hAnsi="Arial" w:cs="Arial"/>
          <w:sz w:val="24"/>
          <w:szCs w:val="24"/>
        </w:rPr>
      </w:pPr>
      <w:r w:rsidRPr="00431AD0">
        <w:rPr>
          <w:rFonts w:ascii="Arial" w:hAnsi="Arial" w:cs="Arial"/>
          <w:sz w:val="24"/>
          <w:szCs w:val="24"/>
        </w:rPr>
        <w:t xml:space="preserve">Los campus académicos estarán dirigidos a funcionarios cuyas competencias sean de investigación y judicialización del delito de trata de personas (art.188 A C.P.) y </w:t>
      </w:r>
      <w:r w:rsidRPr="00431AD0">
        <w:rPr>
          <w:rFonts w:ascii="Arial" w:hAnsi="Arial" w:cs="Arial"/>
          <w:sz w:val="24"/>
          <w:szCs w:val="24"/>
        </w:rPr>
        <w:lastRenderedPageBreak/>
        <w:t>en aras de garantizar el equilibrio institucional y la consolidación de una red interinstitucional se dará con una participación de 40 cupos así:</w:t>
      </w:r>
    </w:p>
    <w:p w14:paraId="53F6C6A3" w14:textId="77777777" w:rsidR="00431AD0" w:rsidRPr="00431AD0" w:rsidRDefault="00431AD0" w:rsidP="00431AD0">
      <w:pPr>
        <w:autoSpaceDE w:val="0"/>
        <w:autoSpaceDN w:val="0"/>
        <w:adjustRightInd w:val="0"/>
        <w:spacing w:after="0" w:line="240" w:lineRule="auto"/>
        <w:jc w:val="both"/>
        <w:rPr>
          <w:rFonts w:ascii="Arial" w:hAnsi="Arial" w:cs="Arial"/>
          <w:sz w:val="24"/>
          <w:szCs w:val="24"/>
        </w:rPr>
      </w:pPr>
      <w:r w:rsidRPr="00431AD0">
        <w:rPr>
          <w:rFonts w:ascii="Arial" w:hAnsi="Arial" w:cs="Arial"/>
          <w:sz w:val="24"/>
          <w:szCs w:val="24"/>
        </w:rPr>
        <w:t>1.</w:t>
      </w:r>
      <w:r w:rsidRPr="00431AD0">
        <w:rPr>
          <w:rFonts w:ascii="Arial" w:hAnsi="Arial" w:cs="Arial"/>
          <w:sz w:val="24"/>
          <w:szCs w:val="24"/>
        </w:rPr>
        <w:tab/>
        <w:t>Ministerio del Interior: 5</w:t>
      </w:r>
    </w:p>
    <w:p w14:paraId="3D2F4444" w14:textId="77777777" w:rsidR="00431AD0" w:rsidRPr="00431AD0" w:rsidRDefault="00431AD0" w:rsidP="00431AD0">
      <w:pPr>
        <w:autoSpaceDE w:val="0"/>
        <w:autoSpaceDN w:val="0"/>
        <w:adjustRightInd w:val="0"/>
        <w:spacing w:after="0" w:line="240" w:lineRule="auto"/>
        <w:jc w:val="both"/>
        <w:rPr>
          <w:rFonts w:ascii="Arial" w:hAnsi="Arial" w:cs="Arial"/>
          <w:sz w:val="24"/>
          <w:szCs w:val="24"/>
        </w:rPr>
      </w:pPr>
      <w:r w:rsidRPr="00431AD0">
        <w:rPr>
          <w:rFonts w:ascii="Arial" w:hAnsi="Arial" w:cs="Arial"/>
          <w:sz w:val="24"/>
          <w:szCs w:val="24"/>
        </w:rPr>
        <w:t>2.</w:t>
      </w:r>
      <w:r w:rsidRPr="00431AD0">
        <w:rPr>
          <w:rFonts w:ascii="Arial" w:hAnsi="Arial" w:cs="Arial"/>
          <w:sz w:val="24"/>
          <w:szCs w:val="24"/>
        </w:rPr>
        <w:tab/>
        <w:t>Ministerio de Relaciones Exteriores: 3</w:t>
      </w:r>
    </w:p>
    <w:p w14:paraId="595AB181" w14:textId="77777777" w:rsidR="00431AD0" w:rsidRPr="00431AD0" w:rsidRDefault="00431AD0" w:rsidP="00431AD0">
      <w:pPr>
        <w:autoSpaceDE w:val="0"/>
        <w:autoSpaceDN w:val="0"/>
        <w:adjustRightInd w:val="0"/>
        <w:spacing w:after="0" w:line="240" w:lineRule="auto"/>
        <w:jc w:val="both"/>
        <w:rPr>
          <w:rFonts w:ascii="Arial" w:hAnsi="Arial" w:cs="Arial"/>
          <w:sz w:val="24"/>
          <w:szCs w:val="24"/>
        </w:rPr>
      </w:pPr>
      <w:r w:rsidRPr="00431AD0">
        <w:rPr>
          <w:rFonts w:ascii="Arial" w:hAnsi="Arial" w:cs="Arial"/>
          <w:sz w:val="24"/>
          <w:szCs w:val="24"/>
        </w:rPr>
        <w:t>3.</w:t>
      </w:r>
      <w:r w:rsidRPr="00431AD0">
        <w:rPr>
          <w:rFonts w:ascii="Arial" w:hAnsi="Arial" w:cs="Arial"/>
          <w:sz w:val="24"/>
          <w:szCs w:val="24"/>
        </w:rPr>
        <w:tab/>
        <w:t>Ministerio de Salud y Protección Social: 2</w:t>
      </w:r>
    </w:p>
    <w:p w14:paraId="6999CE08" w14:textId="080470C2" w:rsidR="00431AD0" w:rsidRPr="00431AD0" w:rsidRDefault="00431AD0" w:rsidP="00431AD0">
      <w:pPr>
        <w:autoSpaceDE w:val="0"/>
        <w:autoSpaceDN w:val="0"/>
        <w:adjustRightInd w:val="0"/>
        <w:spacing w:after="0" w:line="240" w:lineRule="auto"/>
        <w:jc w:val="both"/>
        <w:rPr>
          <w:rFonts w:ascii="Arial" w:hAnsi="Arial" w:cs="Arial"/>
          <w:sz w:val="24"/>
          <w:szCs w:val="24"/>
        </w:rPr>
      </w:pPr>
      <w:r w:rsidRPr="00431AD0">
        <w:rPr>
          <w:rFonts w:ascii="Arial" w:hAnsi="Arial" w:cs="Arial"/>
          <w:sz w:val="24"/>
          <w:szCs w:val="24"/>
        </w:rPr>
        <w:t>4.</w:t>
      </w:r>
      <w:r w:rsidRPr="00431AD0">
        <w:rPr>
          <w:rFonts w:ascii="Arial" w:hAnsi="Arial" w:cs="Arial"/>
          <w:sz w:val="24"/>
          <w:szCs w:val="24"/>
        </w:rPr>
        <w:tab/>
        <w:t>Ministerio de Educación Nacional: 1</w:t>
      </w:r>
    </w:p>
    <w:p w14:paraId="4C820908" w14:textId="77777777" w:rsidR="00431AD0" w:rsidRPr="00431AD0" w:rsidRDefault="00431AD0" w:rsidP="00431AD0">
      <w:pPr>
        <w:autoSpaceDE w:val="0"/>
        <w:autoSpaceDN w:val="0"/>
        <w:adjustRightInd w:val="0"/>
        <w:spacing w:after="0" w:line="240" w:lineRule="auto"/>
        <w:jc w:val="both"/>
        <w:rPr>
          <w:rFonts w:ascii="Arial" w:hAnsi="Arial" w:cs="Arial"/>
          <w:sz w:val="24"/>
          <w:szCs w:val="24"/>
        </w:rPr>
      </w:pPr>
      <w:r w:rsidRPr="00431AD0">
        <w:rPr>
          <w:rFonts w:ascii="Arial" w:hAnsi="Arial" w:cs="Arial"/>
          <w:sz w:val="24"/>
          <w:szCs w:val="24"/>
        </w:rPr>
        <w:t>5.</w:t>
      </w:r>
      <w:r w:rsidRPr="00431AD0">
        <w:rPr>
          <w:rFonts w:ascii="Arial" w:hAnsi="Arial" w:cs="Arial"/>
          <w:sz w:val="24"/>
          <w:szCs w:val="24"/>
        </w:rPr>
        <w:tab/>
        <w:t>Policía Nacional: 6</w:t>
      </w:r>
    </w:p>
    <w:p w14:paraId="33A168F9" w14:textId="77777777" w:rsidR="00431AD0" w:rsidRPr="00431AD0" w:rsidRDefault="00431AD0" w:rsidP="00431AD0">
      <w:pPr>
        <w:autoSpaceDE w:val="0"/>
        <w:autoSpaceDN w:val="0"/>
        <w:adjustRightInd w:val="0"/>
        <w:spacing w:after="0" w:line="240" w:lineRule="auto"/>
        <w:jc w:val="both"/>
        <w:rPr>
          <w:rFonts w:ascii="Arial" w:hAnsi="Arial" w:cs="Arial"/>
          <w:sz w:val="24"/>
          <w:szCs w:val="24"/>
        </w:rPr>
      </w:pPr>
      <w:r w:rsidRPr="00431AD0">
        <w:rPr>
          <w:rFonts w:ascii="Arial" w:hAnsi="Arial" w:cs="Arial"/>
          <w:sz w:val="24"/>
          <w:szCs w:val="24"/>
        </w:rPr>
        <w:t>6.</w:t>
      </w:r>
      <w:r w:rsidRPr="00431AD0">
        <w:rPr>
          <w:rFonts w:ascii="Arial" w:hAnsi="Arial" w:cs="Arial"/>
          <w:sz w:val="24"/>
          <w:szCs w:val="24"/>
        </w:rPr>
        <w:tab/>
        <w:t>Fiscalía General de la Nación: 8</w:t>
      </w:r>
    </w:p>
    <w:p w14:paraId="5244F5F7" w14:textId="77777777" w:rsidR="00431AD0" w:rsidRPr="00431AD0" w:rsidRDefault="00431AD0" w:rsidP="00431AD0">
      <w:pPr>
        <w:autoSpaceDE w:val="0"/>
        <w:autoSpaceDN w:val="0"/>
        <w:adjustRightInd w:val="0"/>
        <w:spacing w:after="0" w:line="240" w:lineRule="auto"/>
        <w:jc w:val="both"/>
        <w:rPr>
          <w:rFonts w:ascii="Arial" w:hAnsi="Arial" w:cs="Arial"/>
          <w:sz w:val="24"/>
          <w:szCs w:val="24"/>
        </w:rPr>
      </w:pPr>
      <w:r w:rsidRPr="00431AD0">
        <w:rPr>
          <w:rFonts w:ascii="Arial" w:hAnsi="Arial" w:cs="Arial"/>
          <w:sz w:val="24"/>
          <w:szCs w:val="24"/>
        </w:rPr>
        <w:t>7.</w:t>
      </w:r>
      <w:r w:rsidRPr="00431AD0">
        <w:rPr>
          <w:rFonts w:ascii="Arial" w:hAnsi="Arial" w:cs="Arial"/>
          <w:sz w:val="24"/>
          <w:szCs w:val="24"/>
        </w:rPr>
        <w:tab/>
        <w:t>Procuraduría General de la Nación: 3</w:t>
      </w:r>
    </w:p>
    <w:p w14:paraId="3A9CF8F2" w14:textId="77777777" w:rsidR="00431AD0" w:rsidRPr="00431AD0" w:rsidRDefault="00431AD0" w:rsidP="00431AD0">
      <w:pPr>
        <w:autoSpaceDE w:val="0"/>
        <w:autoSpaceDN w:val="0"/>
        <w:adjustRightInd w:val="0"/>
        <w:spacing w:after="0" w:line="240" w:lineRule="auto"/>
        <w:jc w:val="both"/>
        <w:rPr>
          <w:rFonts w:ascii="Arial" w:hAnsi="Arial" w:cs="Arial"/>
          <w:sz w:val="24"/>
          <w:szCs w:val="24"/>
        </w:rPr>
      </w:pPr>
      <w:r w:rsidRPr="00431AD0">
        <w:rPr>
          <w:rFonts w:ascii="Arial" w:hAnsi="Arial" w:cs="Arial"/>
          <w:sz w:val="24"/>
          <w:szCs w:val="24"/>
        </w:rPr>
        <w:t>8.</w:t>
      </w:r>
      <w:r w:rsidRPr="00431AD0">
        <w:rPr>
          <w:rFonts w:ascii="Arial" w:hAnsi="Arial" w:cs="Arial"/>
          <w:sz w:val="24"/>
          <w:szCs w:val="24"/>
        </w:rPr>
        <w:tab/>
        <w:t>Defensoría del Pueblo: 3</w:t>
      </w:r>
    </w:p>
    <w:p w14:paraId="33072B30" w14:textId="77777777" w:rsidR="00431AD0" w:rsidRPr="00431AD0" w:rsidRDefault="00431AD0" w:rsidP="00431AD0">
      <w:pPr>
        <w:autoSpaceDE w:val="0"/>
        <w:autoSpaceDN w:val="0"/>
        <w:adjustRightInd w:val="0"/>
        <w:spacing w:after="0" w:line="240" w:lineRule="auto"/>
        <w:jc w:val="both"/>
        <w:rPr>
          <w:rFonts w:ascii="Arial" w:hAnsi="Arial" w:cs="Arial"/>
          <w:sz w:val="24"/>
          <w:szCs w:val="24"/>
        </w:rPr>
      </w:pPr>
      <w:r w:rsidRPr="00431AD0">
        <w:rPr>
          <w:rFonts w:ascii="Arial" w:hAnsi="Arial" w:cs="Arial"/>
          <w:sz w:val="24"/>
          <w:szCs w:val="24"/>
        </w:rPr>
        <w:t>9.</w:t>
      </w:r>
      <w:r w:rsidRPr="00431AD0">
        <w:rPr>
          <w:rFonts w:ascii="Arial" w:hAnsi="Arial" w:cs="Arial"/>
          <w:sz w:val="24"/>
          <w:szCs w:val="24"/>
        </w:rPr>
        <w:tab/>
        <w:t>Oficina DIJIN- Interpol en Colombia: 4</w:t>
      </w:r>
    </w:p>
    <w:p w14:paraId="3510B105" w14:textId="77777777" w:rsidR="00431AD0" w:rsidRPr="00431AD0" w:rsidRDefault="00431AD0" w:rsidP="00431AD0">
      <w:pPr>
        <w:autoSpaceDE w:val="0"/>
        <w:autoSpaceDN w:val="0"/>
        <w:adjustRightInd w:val="0"/>
        <w:spacing w:after="0" w:line="240" w:lineRule="auto"/>
        <w:jc w:val="both"/>
        <w:rPr>
          <w:rFonts w:ascii="Arial" w:hAnsi="Arial" w:cs="Arial"/>
          <w:sz w:val="24"/>
          <w:szCs w:val="24"/>
        </w:rPr>
      </w:pPr>
      <w:r w:rsidRPr="00431AD0">
        <w:rPr>
          <w:rFonts w:ascii="Arial" w:hAnsi="Arial" w:cs="Arial"/>
          <w:sz w:val="24"/>
          <w:szCs w:val="24"/>
        </w:rPr>
        <w:t>10.</w:t>
      </w:r>
      <w:r w:rsidRPr="00431AD0">
        <w:rPr>
          <w:rFonts w:ascii="Arial" w:hAnsi="Arial" w:cs="Arial"/>
          <w:sz w:val="24"/>
          <w:szCs w:val="24"/>
        </w:rPr>
        <w:tab/>
        <w:t>Instituto Colombiano de Bienestar Familiar: 2</w:t>
      </w:r>
    </w:p>
    <w:p w14:paraId="5C63EBD3" w14:textId="77777777" w:rsidR="00431AD0" w:rsidRPr="00431AD0" w:rsidRDefault="00431AD0" w:rsidP="00431AD0">
      <w:pPr>
        <w:autoSpaceDE w:val="0"/>
        <w:autoSpaceDN w:val="0"/>
        <w:adjustRightInd w:val="0"/>
        <w:spacing w:after="0" w:line="240" w:lineRule="auto"/>
        <w:jc w:val="both"/>
        <w:rPr>
          <w:rFonts w:ascii="Arial" w:hAnsi="Arial" w:cs="Arial"/>
          <w:sz w:val="24"/>
          <w:szCs w:val="24"/>
        </w:rPr>
      </w:pPr>
      <w:r w:rsidRPr="00431AD0">
        <w:rPr>
          <w:rFonts w:ascii="Arial" w:hAnsi="Arial" w:cs="Arial"/>
          <w:sz w:val="24"/>
          <w:szCs w:val="24"/>
        </w:rPr>
        <w:t>11.</w:t>
      </w:r>
      <w:r w:rsidRPr="00431AD0">
        <w:rPr>
          <w:rFonts w:ascii="Arial" w:hAnsi="Arial" w:cs="Arial"/>
          <w:sz w:val="24"/>
          <w:szCs w:val="24"/>
        </w:rPr>
        <w:tab/>
        <w:t>Unidad de Información y Análisis Financiero – UIAF: 2</w:t>
      </w:r>
    </w:p>
    <w:p w14:paraId="005AE3C9" w14:textId="77777777" w:rsidR="00431AD0" w:rsidRPr="00431AD0" w:rsidRDefault="00431AD0" w:rsidP="00431AD0">
      <w:pPr>
        <w:autoSpaceDE w:val="0"/>
        <w:autoSpaceDN w:val="0"/>
        <w:adjustRightInd w:val="0"/>
        <w:spacing w:after="0" w:line="240" w:lineRule="auto"/>
        <w:jc w:val="both"/>
        <w:rPr>
          <w:rFonts w:ascii="Arial" w:hAnsi="Arial" w:cs="Arial"/>
          <w:sz w:val="24"/>
          <w:szCs w:val="24"/>
        </w:rPr>
      </w:pPr>
      <w:r w:rsidRPr="00431AD0">
        <w:rPr>
          <w:rFonts w:ascii="Arial" w:hAnsi="Arial" w:cs="Arial"/>
          <w:sz w:val="24"/>
          <w:szCs w:val="24"/>
        </w:rPr>
        <w:t>12.</w:t>
      </w:r>
      <w:r w:rsidRPr="00431AD0">
        <w:rPr>
          <w:rFonts w:ascii="Arial" w:hAnsi="Arial" w:cs="Arial"/>
          <w:sz w:val="24"/>
          <w:szCs w:val="24"/>
        </w:rPr>
        <w:tab/>
        <w:t>Consejería Presidencial para la Equidad de la Mujer: 1</w:t>
      </w:r>
    </w:p>
    <w:p w14:paraId="39E1393D" w14:textId="77777777" w:rsidR="00431AD0" w:rsidRPr="00431AD0" w:rsidRDefault="00431AD0" w:rsidP="00431AD0">
      <w:pPr>
        <w:autoSpaceDE w:val="0"/>
        <w:autoSpaceDN w:val="0"/>
        <w:adjustRightInd w:val="0"/>
        <w:spacing w:after="0" w:line="240" w:lineRule="auto"/>
        <w:jc w:val="both"/>
        <w:rPr>
          <w:rFonts w:ascii="Arial" w:hAnsi="Arial" w:cs="Arial"/>
          <w:sz w:val="24"/>
          <w:szCs w:val="24"/>
        </w:rPr>
      </w:pPr>
    </w:p>
    <w:p w14:paraId="105D9AE1" w14:textId="77777777" w:rsidR="00431AD0" w:rsidRDefault="00431AD0" w:rsidP="00431AD0">
      <w:pPr>
        <w:autoSpaceDE w:val="0"/>
        <w:autoSpaceDN w:val="0"/>
        <w:adjustRightInd w:val="0"/>
        <w:spacing w:after="0" w:line="240" w:lineRule="auto"/>
        <w:jc w:val="both"/>
        <w:rPr>
          <w:rFonts w:ascii="Arial" w:hAnsi="Arial" w:cs="Arial"/>
          <w:sz w:val="24"/>
          <w:szCs w:val="24"/>
        </w:rPr>
      </w:pPr>
      <w:r w:rsidRPr="00431AD0">
        <w:rPr>
          <w:rFonts w:ascii="Arial" w:hAnsi="Arial" w:cs="Arial"/>
          <w:sz w:val="24"/>
          <w:szCs w:val="24"/>
        </w:rPr>
        <w:t>La composición interinstitucional de cada Campus es un elemento diferenciador que busca replicar las condiciones reales de trabajo conjunto en casos de trata de personas.</w:t>
      </w:r>
    </w:p>
    <w:p w14:paraId="781027F4" w14:textId="77777777" w:rsidR="00431AD0" w:rsidRPr="00431AD0" w:rsidRDefault="00431AD0" w:rsidP="00431AD0">
      <w:pPr>
        <w:autoSpaceDE w:val="0"/>
        <w:autoSpaceDN w:val="0"/>
        <w:adjustRightInd w:val="0"/>
        <w:spacing w:after="0" w:line="240" w:lineRule="auto"/>
        <w:jc w:val="both"/>
        <w:rPr>
          <w:rFonts w:ascii="Arial" w:hAnsi="Arial" w:cs="Arial"/>
          <w:sz w:val="24"/>
          <w:szCs w:val="24"/>
        </w:rPr>
      </w:pPr>
    </w:p>
    <w:p w14:paraId="720B50B3" w14:textId="77777777" w:rsidR="00431AD0" w:rsidRDefault="00431AD0" w:rsidP="00431AD0">
      <w:pPr>
        <w:autoSpaceDE w:val="0"/>
        <w:autoSpaceDN w:val="0"/>
        <w:adjustRightInd w:val="0"/>
        <w:spacing w:after="0" w:line="240" w:lineRule="auto"/>
        <w:jc w:val="both"/>
        <w:rPr>
          <w:rFonts w:ascii="Arial" w:hAnsi="Arial" w:cs="Arial"/>
          <w:sz w:val="24"/>
          <w:szCs w:val="24"/>
        </w:rPr>
      </w:pPr>
      <w:r w:rsidRPr="00431AD0">
        <w:rPr>
          <w:rFonts w:ascii="Arial" w:hAnsi="Arial" w:cs="Arial"/>
          <w:sz w:val="24"/>
          <w:szCs w:val="24"/>
        </w:rPr>
        <w:t>Uno de los ejes centrales de la presente propuesta es la descentralización de la formación, fortalecer las capacidades institucionales territoriales y socializar la nueva guía especializada sobre evidencia digital.</w:t>
      </w:r>
    </w:p>
    <w:p w14:paraId="0BC479CD" w14:textId="77777777" w:rsidR="00A17439" w:rsidRDefault="00A17439" w:rsidP="00431AD0">
      <w:pPr>
        <w:autoSpaceDE w:val="0"/>
        <w:autoSpaceDN w:val="0"/>
        <w:adjustRightInd w:val="0"/>
        <w:spacing w:after="0" w:line="240" w:lineRule="auto"/>
        <w:jc w:val="both"/>
        <w:rPr>
          <w:rFonts w:ascii="Arial" w:hAnsi="Arial" w:cs="Arial"/>
          <w:sz w:val="24"/>
          <w:szCs w:val="24"/>
        </w:rPr>
      </w:pPr>
    </w:p>
    <w:p w14:paraId="1F284053" w14:textId="77777777" w:rsidR="00431AD0" w:rsidRPr="00431AD0" w:rsidRDefault="00431AD0" w:rsidP="00431AD0">
      <w:pPr>
        <w:autoSpaceDE w:val="0"/>
        <w:autoSpaceDN w:val="0"/>
        <w:adjustRightInd w:val="0"/>
        <w:spacing w:after="0" w:line="240" w:lineRule="auto"/>
        <w:jc w:val="both"/>
        <w:rPr>
          <w:rFonts w:ascii="Arial" w:hAnsi="Arial" w:cs="Arial"/>
          <w:sz w:val="24"/>
          <w:szCs w:val="24"/>
        </w:rPr>
      </w:pPr>
    </w:p>
    <w:p w14:paraId="3723CE40" w14:textId="66387D54" w:rsidR="00431AD0" w:rsidRDefault="00431AD0" w:rsidP="00431AD0">
      <w:pPr>
        <w:autoSpaceDE w:val="0"/>
        <w:autoSpaceDN w:val="0"/>
        <w:adjustRightInd w:val="0"/>
        <w:spacing w:after="0" w:line="240" w:lineRule="auto"/>
        <w:jc w:val="both"/>
        <w:rPr>
          <w:rFonts w:ascii="Arial" w:hAnsi="Arial" w:cs="Arial"/>
          <w:sz w:val="24"/>
          <w:szCs w:val="24"/>
        </w:rPr>
      </w:pPr>
      <w:r w:rsidRPr="00431AD0">
        <w:rPr>
          <w:rFonts w:ascii="Arial" w:hAnsi="Arial" w:cs="Arial"/>
          <w:sz w:val="24"/>
          <w:szCs w:val="24"/>
        </w:rPr>
        <w:t>Se propone la realización de 5 Campus Académicos en cinco (5) regiones del país, priorizando aquellas con mayor incidencia del delito</w:t>
      </w:r>
      <w:r>
        <w:rPr>
          <w:rFonts w:ascii="Arial" w:hAnsi="Arial" w:cs="Arial"/>
          <w:sz w:val="24"/>
          <w:szCs w:val="24"/>
        </w:rPr>
        <w:t>.</w:t>
      </w:r>
    </w:p>
    <w:p w14:paraId="741F83C7" w14:textId="77777777" w:rsidR="00431AD0" w:rsidRPr="00431AD0" w:rsidRDefault="00431AD0" w:rsidP="00431AD0">
      <w:pPr>
        <w:autoSpaceDE w:val="0"/>
        <w:autoSpaceDN w:val="0"/>
        <w:adjustRightInd w:val="0"/>
        <w:spacing w:after="0" w:line="240" w:lineRule="auto"/>
        <w:jc w:val="both"/>
        <w:rPr>
          <w:rFonts w:ascii="Arial" w:hAnsi="Arial" w:cs="Arial"/>
          <w:sz w:val="24"/>
          <w:szCs w:val="24"/>
        </w:rPr>
      </w:pPr>
    </w:p>
    <w:p w14:paraId="73AC4464" w14:textId="77777777" w:rsidR="00431AD0" w:rsidRPr="00431AD0" w:rsidRDefault="00431AD0" w:rsidP="00431AD0">
      <w:pPr>
        <w:autoSpaceDE w:val="0"/>
        <w:autoSpaceDN w:val="0"/>
        <w:adjustRightInd w:val="0"/>
        <w:spacing w:after="0" w:line="240" w:lineRule="auto"/>
        <w:jc w:val="both"/>
        <w:rPr>
          <w:rFonts w:ascii="Arial" w:hAnsi="Arial" w:cs="Arial"/>
          <w:sz w:val="24"/>
          <w:szCs w:val="24"/>
        </w:rPr>
      </w:pPr>
      <w:r w:rsidRPr="00431AD0">
        <w:rPr>
          <w:rFonts w:ascii="Arial" w:hAnsi="Arial" w:cs="Arial"/>
          <w:sz w:val="24"/>
          <w:szCs w:val="24"/>
        </w:rPr>
        <w:t>Campus 1. Region Caribe. Cartagena o Barranquilla</w:t>
      </w:r>
    </w:p>
    <w:p w14:paraId="32C893AF" w14:textId="77777777" w:rsidR="00431AD0" w:rsidRPr="00431AD0" w:rsidRDefault="00431AD0" w:rsidP="00431AD0">
      <w:pPr>
        <w:autoSpaceDE w:val="0"/>
        <w:autoSpaceDN w:val="0"/>
        <w:adjustRightInd w:val="0"/>
        <w:spacing w:after="0" w:line="240" w:lineRule="auto"/>
        <w:jc w:val="both"/>
        <w:rPr>
          <w:rFonts w:ascii="Arial" w:hAnsi="Arial" w:cs="Arial"/>
          <w:sz w:val="24"/>
          <w:szCs w:val="24"/>
        </w:rPr>
      </w:pPr>
      <w:r w:rsidRPr="00431AD0">
        <w:rPr>
          <w:rFonts w:ascii="Arial" w:hAnsi="Arial" w:cs="Arial"/>
          <w:sz w:val="24"/>
          <w:szCs w:val="24"/>
        </w:rPr>
        <w:t>Campus 2. Región Pacífica. Cali o Buenaventura.</w:t>
      </w:r>
    </w:p>
    <w:p w14:paraId="53D67504" w14:textId="77777777" w:rsidR="00431AD0" w:rsidRPr="00431AD0" w:rsidRDefault="00431AD0" w:rsidP="00431AD0">
      <w:pPr>
        <w:autoSpaceDE w:val="0"/>
        <w:autoSpaceDN w:val="0"/>
        <w:adjustRightInd w:val="0"/>
        <w:spacing w:after="0" w:line="240" w:lineRule="auto"/>
        <w:jc w:val="both"/>
        <w:rPr>
          <w:rFonts w:ascii="Arial" w:hAnsi="Arial" w:cs="Arial"/>
          <w:sz w:val="24"/>
          <w:szCs w:val="24"/>
        </w:rPr>
      </w:pPr>
      <w:r w:rsidRPr="00431AD0">
        <w:rPr>
          <w:rFonts w:ascii="Arial" w:hAnsi="Arial" w:cs="Arial"/>
          <w:sz w:val="24"/>
          <w:szCs w:val="24"/>
        </w:rPr>
        <w:t>Campus 3. Region Andina Norte: Medellín o Pereira</w:t>
      </w:r>
    </w:p>
    <w:p w14:paraId="65540F7D" w14:textId="77777777" w:rsidR="00431AD0" w:rsidRPr="00431AD0" w:rsidRDefault="00431AD0" w:rsidP="00431AD0">
      <w:pPr>
        <w:autoSpaceDE w:val="0"/>
        <w:autoSpaceDN w:val="0"/>
        <w:adjustRightInd w:val="0"/>
        <w:spacing w:after="0" w:line="240" w:lineRule="auto"/>
        <w:jc w:val="both"/>
        <w:rPr>
          <w:rFonts w:ascii="Arial" w:hAnsi="Arial" w:cs="Arial"/>
          <w:sz w:val="24"/>
          <w:szCs w:val="24"/>
        </w:rPr>
      </w:pPr>
      <w:r w:rsidRPr="00431AD0">
        <w:rPr>
          <w:rFonts w:ascii="Arial" w:hAnsi="Arial" w:cs="Arial"/>
          <w:sz w:val="24"/>
          <w:szCs w:val="24"/>
        </w:rPr>
        <w:t>Campus 4. Region Llanos y Amazonía. Villavicencio o Leticia.</w:t>
      </w:r>
    </w:p>
    <w:p w14:paraId="64E323F9" w14:textId="77777777" w:rsidR="00431AD0" w:rsidRDefault="00431AD0" w:rsidP="00431AD0">
      <w:pPr>
        <w:autoSpaceDE w:val="0"/>
        <w:autoSpaceDN w:val="0"/>
        <w:adjustRightInd w:val="0"/>
        <w:spacing w:after="0" w:line="240" w:lineRule="auto"/>
        <w:jc w:val="both"/>
        <w:rPr>
          <w:rFonts w:ascii="Arial" w:hAnsi="Arial" w:cs="Arial"/>
          <w:sz w:val="24"/>
          <w:szCs w:val="24"/>
        </w:rPr>
      </w:pPr>
      <w:r w:rsidRPr="00431AD0">
        <w:rPr>
          <w:rFonts w:ascii="Arial" w:hAnsi="Arial" w:cs="Arial"/>
          <w:sz w:val="24"/>
          <w:szCs w:val="24"/>
        </w:rPr>
        <w:t xml:space="preserve">Campus 5. Región Norte de Santander: Cúcuta. </w:t>
      </w:r>
    </w:p>
    <w:p w14:paraId="0293FBC9" w14:textId="77777777" w:rsidR="00431AD0" w:rsidRPr="00431AD0" w:rsidRDefault="00431AD0" w:rsidP="00431AD0">
      <w:pPr>
        <w:autoSpaceDE w:val="0"/>
        <w:autoSpaceDN w:val="0"/>
        <w:adjustRightInd w:val="0"/>
        <w:spacing w:after="0" w:line="240" w:lineRule="auto"/>
        <w:jc w:val="both"/>
        <w:rPr>
          <w:rFonts w:ascii="Arial" w:hAnsi="Arial" w:cs="Arial"/>
          <w:sz w:val="24"/>
          <w:szCs w:val="24"/>
        </w:rPr>
      </w:pPr>
    </w:p>
    <w:p w14:paraId="78E7E111" w14:textId="77777777" w:rsidR="00431AD0" w:rsidRPr="00431AD0" w:rsidRDefault="00431AD0" w:rsidP="00431AD0">
      <w:pPr>
        <w:autoSpaceDE w:val="0"/>
        <w:autoSpaceDN w:val="0"/>
        <w:adjustRightInd w:val="0"/>
        <w:spacing w:after="0" w:line="240" w:lineRule="auto"/>
        <w:jc w:val="both"/>
        <w:rPr>
          <w:rFonts w:ascii="Arial" w:hAnsi="Arial" w:cs="Arial"/>
          <w:sz w:val="24"/>
          <w:szCs w:val="24"/>
        </w:rPr>
      </w:pPr>
      <w:r w:rsidRPr="00431AD0">
        <w:rPr>
          <w:rFonts w:ascii="Arial" w:hAnsi="Arial" w:cs="Arial"/>
          <w:sz w:val="24"/>
          <w:szCs w:val="24"/>
        </w:rPr>
        <w:t>El impacto de formación sería para 200 funcionarios. (5 Campus X 40 participantes).</w:t>
      </w:r>
    </w:p>
    <w:p w14:paraId="72B252AB" w14:textId="5E0351B6" w:rsidR="00431AD0" w:rsidRDefault="00431AD0" w:rsidP="00431AD0">
      <w:pPr>
        <w:autoSpaceDE w:val="0"/>
        <w:autoSpaceDN w:val="0"/>
        <w:adjustRightInd w:val="0"/>
        <w:spacing w:after="0" w:line="240" w:lineRule="auto"/>
        <w:jc w:val="both"/>
        <w:rPr>
          <w:rFonts w:ascii="Arial" w:hAnsi="Arial" w:cs="Arial"/>
          <w:sz w:val="24"/>
          <w:szCs w:val="24"/>
        </w:rPr>
      </w:pPr>
      <w:r w:rsidRPr="00431AD0">
        <w:rPr>
          <w:rFonts w:ascii="Arial" w:hAnsi="Arial" w:cs="Arial"/>
          <w:sz w:val="24"/>
          <w:szCs w:val="24"/>
        </w:rPr>
        <w:t>RESULTADOS ESPERADOS. La expansión territorial garantiza que los funcionarios que operan en los territorios de mayor vulnerabilidad frente al delito de trata de personas cuenten con las herramientas conceptuales y prácticas para una respuesta institucional efectiva, articulada y una respuesta integral centrada en la protección de los derechos de las víctimas.</w:t>
      </w:r>
    </w:p>
    <w:p w14:paraId="1F619B33" w14:textId="77777777" w:rsidR="00431AD0" w:rsidRPr="00431AD0" w:rsidRDefault="00431AD0" w:rsidP="00431AD0">
      <w:pPr>
        <w:autoSpaceDE w:val="0"/>
        <w:autoSpaceDN w:val="0"/>
        <w:adjustRightInd w:val="0"/>
        <w:spacing w:after="0" w:line="240" w:lineRule="auto"/>
        <w:jc w:val="both"/>
        <w:rPr>
          <w:rFonts w:ascii="Arial" w:hAnsi="Arial" w:cs="Arial"/>
          <w:sz w:val="24"/>
          <w:szCs w:val="24"/>
        </w:rPr>
      </w:pPr>
    </w:p>
    <w:p w14:paraId="60927065" w14:textId="3E1A4FF3" w:rsidR="00431AD0" w:rsidRPr="00850194" w:rsidRDefault="00431AD0" w:rsidP="00431AD0">
      <w:pPr>
        <w:autoSpaceDE w:val="0"/>
        <w:autoSpaceDN w:val="0"/>
        <w:adjustRightInd w:val="0"/>
        <w:spacing w:after="0" w:line="240" w:lineRule="auto"/>
        <w:jc w:val="both"/>
        <w:rPr>
          <w:rFonts w:ascii="Arial" w:hAnsi="Arial" w:cs="Arial"/>
          <w:sz w:val="24"/>
          <w:szCs w:val="24"/>
        </w:rPr>
      </w:pPr>
      <w:r w:rsidRPr="00431AD0">
        <w:rPr>
          <w:rFonts w:ascii="Arial" w:hAnsi="Arial" w:cs="Arial"/>
          <w:sz w:val="24"/>
          <w:szCs w:val="24"/>
        </w:rPr>
        <w:t>Los contenidos académicos y estructura temática no variarían, serían los dispuestos para los dos primeros campus ya realizados en noviembre de 2025 y marzo de 2026, así mismo la metodología estará basada en el aprendizaje experiencial y colaborativo, fomentando la aplicación práctica de los conocimientos adquiridos, es decir en este sentido será una réplica de los campus realizados con anterioridad, adicional a esto; se socializará la nueva guía especializada sobre evidencia digital.</w:t>
      </w:r>
    </w:p>
    <w:p w14:paraId="6157E817" w14:textId="77777777" w:rsidR="00FE7868" w:rsidRPr="00850194" w:rsidRDefault="00FE7868" w:rsidP="00FE7868">
      <w:pPr>
        <w:autoSpaceDE w:val="0"/>
        <w:autoSpaceDN w:val="0"/>
        <w:adjustRightInd w:val="0"/>
        <w:spacing w:after="0" w:line="240" w:lineRule="auto"/>
        <w:rPr>
          <w:rFonts w:ascii="Arial" w:hAnsi="Arial" w:cs="Arial"/>
          <w:sz w:val="24"/>
          <w:szCs w:val="24"/>
        </w:rPr>
      </w:pPr>
    </w:p>
    <w:p w14:paraId="046F93AD" w14:textId="77777777" w:rsidR="00FE7868" w:rsidRPr="00850194" w:rsidRDefault="00FE7868" w:rsidP="00FE7868">
      <w:pPr>
        <w:autoSpaceDE w:val="0"/>
        <w:autoSpaceDN w:val="0"/>
        <w:adjustRightInd w:val="0"/>
        <w:spacing w:after="0" w:line="240" w:lineRule="auto"/>
        <w:rPr>
          <w:rFonts w:ascii="Arial" w:hAnsi="Arial" w:cs="Arial"/>
          <w:b/>
          <w:bCs/>
          <w:sz w:val="24"/>
          <w:szCs w:val="24"/>
        </w:rPr>
      </w:pPr>
      <w:r w:rsidRPr="00850194">
        <w:rPr>
          <w:rFonts w:ascii="Arial" w:hAnsi="Arial" w:cs="Arial"/>
          <w:b/>
          <w:bCs/>
          <w:sz w:val="24"/>
          <w:szCs w:val="24"/>
        </w:rPr>
        <w:lastRenderedPageBreak/>
        <w:t>5.3. Construcción de Herramientas para el Fortalecimiento Institucional</w:t>
      </w:r>
    </w:p>
    <w:p w14:paraId="4780F4BE" w14:textId="77777777" w:rsidR="00FE7868" w:rsidRPr="00850194" w:rsidRDefault="00FE7868" w:rsidP="00FE7868">
      <w:pPr>
        <w:autoSpaceDE w:val="0"/>
        <w:autoSpaceDN w:val="0"/>
        <w:adjustRightInd w:val="0"/>
        <w:spacing w:after="0" w:line="240" w:lineRule="auto"/>
        <w:rPr>
          <w:rFonts w:ascii="Arial" w:hAnsi="Arial" w:cs="Arial"/>
          <w:sz w:val="24"/>
          <w:szCs w:val="24"/>
        </w:rPr>
      </w:pPr>
    </w:p>
    <w:p w14:paraId="3939ECE6" w14:textId="77777777" w:rsidR="00FE7868" w:rsidRPr="00850194" w:rsidRDefault="00FE7868" w:rsidP="004D063F">
      <w:pPr>
        <w:autoSpaceDE w:val="0"/>
        <w:autoSpaceDN w:val="0"/>
        <w:adjustRightInd w:val="0"/>
        <w:spacing w:after="0" w:line="240" w:lineRule="auto"/>
        <w:jc w:val="both"/>
        <w:rPr>
          <w:rFonts w:ascii="Arial" w:hAnsi="Arial" w:cs="Arial"/>
          <w:sz w:val="24"/>
          <w:szCs w:val="24"/>
        </w:rPr>
      </w:pPr>
      <w:r w:rsidRPr="00850194">
        <w:rPr>
          <w:rFonts w:ascii="Arial" w:hAnsi="Arial" w:cs="Arial"/>
          <w:sz w:val="24"/>
          <w:szCs w:val="24"/>
        </w:rPr>
        <w:t>5.3.2 Construcción</w:t>
      </w:r>
      <w:r w:rsidR="004D063F" w:rsidRPr="00850194">
        <w:rPr>
          <w:rFonts w:ascii="Arial" w:hAnsi="Arial" w:cs="Arial"/>
          <w:sz w:val="24"/>
          <w:szCs w:val="24"/>
        </w:rPr>
        <w:t xml:space="preserve"> </w:t>
      </w:r>
      <w:r w:rsidRPr="00850194">
        <w:rPr>
          <w:rFonts w:ascii="Arial" w:hAnsi="Arial" w:cs="Arial"/>
          <w:sz w:val="24"/>
          <w:szCs w:val="24"/>
        </w:rPr>
        <w:t>de una guía para la</w:t>
      </w:r>
      <w:r w:rsidR="004D063F" w:rsidRPr="00850194">
        <w:rPr>
          <w:rFonts w:ascii="Arial" w:hAnsi="Arial" w:cs="Arial"/>
          <w:sz w:val="24"/>
          <w:szCs w:val="24"/>
        </w:rPr>
        <w:t xml:space="preserve"> </w:t>
      </w:r>
      <w:r w:rsidRPr="00850194">
        <w:rPr>
          <w:rFonts w:ascii="Arial" w:hAnsi="Arial" w:cs="Arial"/>
          <w:sz w:val="24"/>
          <w:szCs w:val="24"/>
        </w:rPr>
        <w:t>identificación,</w:t>
      </w:r>
      <w:r w:rsidR="004D063F" w:rsidRPr="00850194">
        <w:rPr>
          <w:rFonts w:ascii="Arial" w:hAnsi="Arial" w:cs="Arial"/>
          <w:sz w:val="24"/>
          <w:szCs w:val="24"/>
        </w:rPr>
        <w:t xml:space="preserve"> </w:t>
      </w:r>
      <w:r w:rsidRPr="00850194">
        <w:rPr>
          <w:rFonts w:ascii="Arial" w:hAnsi="Arial" w:cs="Arial"/>
          <w:sz w:val="24"/>
          <w:szCs w:val="24"/>
        </w:rPr>
        <w:t>abordaje y recolección</w:t>
      </w:r>
      <w:r w:rsidR="004D063F" w:rsidRPr="00850194">
        <w:rPr>
          <w:rFonts w:ascii="Arial" w:hAnsi="Arial" w:cs="Arial"/>
          <w:sz w:val="24"/>
          <w:szCs w:val="24"/>
        </w:rPr>
        <w:t xml:space="preserve"> </w:t>
      </w:r>
      <w:r w:rsidRPr="00850194">
        <w:rPr>
          <w:rFonts w:ascii="Arial" w:hAnsi="Arial" w:cs="Arial"/>
          <w:sz w:val="24"/>
          <w:szCs w:val="24"/>
        </w:rPr>
        <w:t>de evidencia de trata</w:t>
      </w:r>
      <w:r w:rsidR="004D063F" w:rsidRPr="00850194">
        <w:rPr>
          <w:rFonts w:ascii="Arial" w:hAnsi="Arial" w:cs="Arial"/>
          <w:sz w:val="24"/>
          <w:szCs w:val="24"/>
        </w:rPr>
        <w:t xml:space="preserve"> </w:t>
      </w:r>
      <w:r w:rsidRPr="00850194">
        <w:rPr>
          <w:rFonts w:ascii="Arial" w:hAnsi="Arial" w:cs="Arial"/>
          <w:sz w:val="24"/>
          <w:szCs w:val="24"/>
        </w:rPr>
        <w:t>de personas y delitos</w:t>
      </w:r>
      <w:r w:rsidR="004D063F" w:rsidRPr="00850194">
        <w:rPr>
          <w:rFonts w:ascii="Arial" w:hAnsi="Arial" w:cs="Arial"/>
          <w:sz w:val="24"/>
          <w:szCs w:val="24"/>
        </w:rPr>
        <w:t xml:space="preserve"> </w:t>
      </w:r>
      <w:r w:rsidRPr="00850194">
        <w:rPr>
          <w:rFonts w:ascii="Arial" w:hAnsi="Arial" w:cs="Arial"/>
          <w:sz w:val="24"/>
          <w:szCs w:val="24"/>
        </w:rPr>
        <w:t>de explotación sexual</w:t>
      </w:r>
      <w:r w:rsidR="004D063F" w:rsidRPr="00850194">
        <w:rPr>
          <w:rFonts w:ascii="Arial" w:hAnsi="Arial" w:cs="Arial"/>
          <w:sz w:val="24"/>
          <w:szCs w:val="24"/>
        </w:rPr>
        <w:t xml:space="preserve"> </w:t>
      </w:r>
      <w:r w:rsidRPr="00850194">
        <w:rPr>
          <w:rFonts w:ascii="Arial" w:hAnsi="Arial" w:cs="Arial"/>
          <w:sz w:val="24"/>
          <w:szCs w:val="24"/>
        </w:rPr>
        <w:t>en contextos digitales</w:t>
      </w:r>
      <w:r w:rsidR="00D610CC" w:rsidRPr="00850194">
        <w:rPr>
          <w:rFonts w:ascii="Arial" w:hAnsi="Arial" w:cs="Arial"/>
          <w:sz w:val="24"/>
          <w:szCs w:val="24"/>
        </w:rPr>
        <w:t>:</w:t>
      </w:r>
    </w:p>
    <w:p w14:paraId="7E41FF27" w14:textId="77777777" w:rsidR="00D610CC" w:rsidRPr="00850194" w:rsidRDefault="00D610CC" w:rsidP="004D063F">
      <w:pPr>
        <w:autoSpaceDE w:val="0"/>
        <w:autoSpaceDN w:val="0"/>
        <w:adjustRightInd w:val="0"/>
        <w:spacing w:after="0" w:line="240" w:lineRule="auto"/>
        <w:jc w:val="both"/>
        <w:rPr>
          <w:rFonts w:ascii="Arial" w:hAnsi="Arial" w:cs="Arial"/>
          <w:sz w:val="24"/>
          <w:szCs w:val="24"/>
        </w:rPr>
      </w:pPr>
    </w:p>
    <w:p w14:paraId="44E685EF" w14:textId="77777777" w:rsidR="00B26302" w:rsidRPr="00850194" w:rsidRDefault="00D610CC" w:rsidP="00B26302">
      <w:pPr>
        <w:spacing w:line="276" w:lineRule="auto"/>
        <w:jc w:val="both"/>
        <w:rPr>
          <w:rFonts w:ascii="Arial" w:eastAsia="Aptos" w:hAnsi="Arial" w:cs="Arial"/>
          <w:bCs/>
          <w:color w:val="000000" w:themeColor="text1"/>
          <w:sz w:val="24"/>
          <w:szCs w:val="24"/>
        </w:rPr>
      </w:pPr>
      <w:r w:rsidRPr="00850194">
        <w:rPr>
          <w:rFonts w:ascii="Arial" w:hAnsi="Arial" w:cs="Arial"/>
          <w:color w:val="000000" w:themeColor="text1"/>
          <w:sz w:val="24"/>
          <w:szCs w:val="24"/>
        </w:rPr>
        <w:t>5.3.2.</w:t>
      </w:r>
      <w:r w:rsidR="00B26302" w:rsidRPr="00850194">
        <w:rPr>
          <w:rFonts w:ascii="Arial" w:hAnsi="Arial" w:cs="Arial"/>
          <w:color w:val="000000" w:themeColor="text1"/>
          <w:sz w:val="24"/>
          <w:szCs w:val="24"/>
        </w:rPr>
        <w:t>2</w:t>
      </w:r>
      <w:r w:rsidRPr="00850194">
        <w:rPr>
          <w:rFonts w:ascii="Arial" w:hAnsi="Arial" w:cs="Arial"/>
          <w:color w:val="000000" w:themeColor="text1"/>
          <w:sz w:val="24"/>
          <w:szCs w:val="24"/>
        </w:rPr>
        <w:t xml:space="preserve"> </w:t>
      </w:r>
      <w:r w:rsidR="00B26302" w:rsidRPr="00850194">
        <w:rPr>
          <w:rFonts w:ascii="Arial" w:eastAsia="Aptos" w:hAnsi="Arial" w:cs="Arial"/>
          <w:bCs/>
          <w:color w:val="000000" w:themeColor="text1"/>
          <w:sz w:val="24"/>
          <w:szCs w:val="24"/>
        </w:rPr>
        <w:t>Guía para la identificación, abordaje y recolección de evidencia de trata de personas y delitos de explotación sexual en contextos digitales</w:t>
      </w:r>
    </w:p>
    <w:p w14:paraId="5AAD0AF3" w14:textId="77777777" w:rsidR="00B26302" w:rsidRPr="00850194" w:rsidRDefault="00163818" w:rsidP="00B26302">
      <w:pPr>
        <w:spacing w:line="276" w:lineRule="auto"/>
        <w:jc w:val="both"/>
        <w:rPr>
          <w:rFonts w:ascii="Arial" w:hAnsi="Arial" w:cs="Arial"/>
          <w:bCs/>
          <w:sz w:val="24"/>
          <w:szCs w:val="24"/>
        </w:rPr>
      </w:pPr>
      <w:r w:rsidRPr="00850194">
        <w:rPr>
          <w:rFonts w:ascii="Arial" w:hAnsi="Arial" w:cs="Arial"/>
          <w:sz w:val="24"/>
          <w:szCs w:val="24"/>
        </w:rPr>
        <w:t>Probablemente, r</w:t>
      </w:r>
      <w:r w:rsidR="00B26302" w:rsidRPr="00850194">
        <w:rPr>
          <w:rFonts w:ascii="Arial" w:hAnsi="Arial" w:cs="Arial"/>
          <w:sz w:val="24"/>
          <w:szCs w:val="24"/>
        </w:rPr>
        <w:t xml:space="preserve">equiere actualización en el </w:t>
      </w:r>
      <w:r w:rsidR="00B26302" w:rsidRPr="00850194">
        <w:rPr>
          <w:rFonts w:ascii="Arial" w:hAnsi="Arial" w:cs="Arial"/>
          <w:bCs/>
          <w:sz w:val="24"/>
          <w:szCs w:val="24"/>
        </w:rPr>
        <w:t>alcance conceptual y definiciones operativas, teniendo en cuenta la incorporación de los nuevos verbos rectores y la inclusión de nuevas finalidades de trata de personas</w:t>
      </w:r>
      <w:r w:rsidRPr="00850194">
        <w:rPr>
          <w:rFonts w:ascii="Arial" w:hAnsi="Arial" w:cs="Arial"/>
          <w:bCs/>
          <w:sz w:val="24"/>
          <w:szCs w:val="24"/>
        </w:rPr>
        <w:t xml:space="preserve">. </w:t>
      </w:r>
      <w:r w:rsidR="00992A34" w:rsidRPr="00850194">
        <w:rPr>
          <w:rFonts w:ascii="Arial" w:hAnsi="Arial" w:cs="Arial"/>
          <w:bCs/>
          <w:sz w:val="24"/>
          <w:szCs w:val="24"/>
        </w:rPr>
        <w:t>(Aunque se encuentra a espera de sanción presidencial</w:t>
      </w:r>
      <w:r w:rsidRPr="00850194">
        <w:rPr>
          <w:rFonts w:ascii="Arial" w:hAnsi="Arial" w:cs="Arial"/>
          <w:bCs/>
          <w:sz w:val="24"/>
          <w:szCs w:val="24"/>
        </w:rPr>
        <w:t>)</w:t>
      </w:r>
      <w:r w:rsidR="00B26302" w:rsidRPr="00850194">
        <w:rPr>
          <w:rFonts w:ascii="Arial" w:hAnsi="Arial" w:cs="Arial"/>
          <w:bCs/>
          <w:sz w:val="24"/>
          <w:szCs w:val="24"/>
        </w:rPr>
        <w:t xml:space="preserve"> </w:t>
      </w:r>
    </w:p>
    <w:p w14:paraId="3B89E00C" w14:textId="77777777" w:rsidR="00393473" w:rsidRPr="00393473" w:rsidRDefault="00393473" w:rsidP="00393473">
      <w:pPr>
        <w:spacing w:line="276" w:lineRule="auto"/>
        <w:jc w:val="both"/>
        <w:rPr>
          <w:rFonts w:ascii="Arial" w:hAnsi="Arial" w:cs="Arial"/>
          <w:b/>
          <w:sz w:val="24"/>
          <w:szCs w:val="24"/>
        </w:rPr>
      </w:pPr>
      <w:r w:rsidRPr="00393473">
        <w:rPr>
          <w:rFonts w:ascii="Arial" w:hAnsi="Arial" w:cs="Arial"/>
          <w:b/>
          <w:sz w:val="24"/>
          <w:szCs w:val="24"/>
        </w:rPr>
        <w:t>PROPUESTA PARA LA SOCIALIZACIÓN Y APROPIACIÓN INSTITUCIONAL DE LA GUÍA PARA LA IDENTIFICACIÓN, RECOLECCIÓN Y GESTIÓN DE EVIDENCIA DIGITAL EN CASOS DE TRATA DE PERSONAS Y DELITOS DE EXPLOTACIÓN SEXUAL EN ENTORNOS DIGITALES</w:t>
      </w:r>
    </w:p>
    <w:p w14:paraId="3365090C" w14:textId="77777777" w:rsidR="00393473" w:rsidRPr="00393473" w:rsidRDefault="00393473" w:rsidP="00393473">
      <w:pPr>
        <w:spacing w:line="276" w:lineRule="auto"/>
        <w:jc w:val="both"/>
        <w:rPr>
          <w:rFonts w:ascii="Arial" w:hAnsi="Arial" w:cs="Arial"/>
          <w:b/>
          <w:sz w:val="24"/>
          <w:szCs w:val="24"/>
        </w:rPr>
      </w:pPr>
      <w:r w:rsidRPr="00393473">
        <w:rPr>
          <w:rFonts w:ascii="Arial" w:hAnsi="Arial" w:cs="Arial"/>
          <w:b/>
          <w:sz w:val="24"/>
          <w:szCs w:val="24"/>
        </w:rPr>
        <w:t>Justificación</w:t>
      </w:r>
    </w:p>
    <w:p w14:paraId="4618DF49" w14:textId="77777777" w:rsidR="00393473" w:rsidRPr="00393473" w:rsidRDefault="00393473" w:rsidP="00393473">
      <w:pPr>
        <w:spacing w:line="276" w:lineRule="auto"/>
        <w:jc w:val="both"/>
        <w:rPr>
          <w:rFonts w:ascii="Arial" w:hAnsi="Arial" w:cs="Arial"/>
          <w:sz w:val="24"/>
          <w:szCs w:val="24"/>
        </w:rPr>
      </w:pPr>
      <w:r w:rsidRPr="00393473">
        <w:rPr>
          <w:rFonts w:ascii="Arial" w:hAnsi="Arial" w:cs="Arial"/>
          <w:sz w:val="24"/>
          <w:szCs w:val="24"/>
        </w:rPr>
        <w:t>La evolución de las tecnologías de la información y las comunicaciones ha transformado las dinámicas de comisión de delitos asociados a la trata de personas y la explotación sexual, generando nuevos escenarios para la captación, control, sometimiento y explotación de las víctimas. En este contexto, las investigaciones penales requieren capacidades cada vez más especializadas para la identificación, preservación, análisis e incorporación de evidencia digital dentro de los procesos judiciales.</w:t>
      </w:r>
    </w:p>
    <w:p w14:paraId="433AC9C3" w14:textId="77777777" w:rsidR="00393473" w:rsidRPr="00393473" w:rsidRDefault="00393473" w:rsidP="00393473">
      <w:pPr>
        <w:spacing w:line="276" w:lineRule="auto"/>
        <w:jc w:val="both"/>
        <w:rPr>
          <w:rFonts w:ascii="Arial" w:hAnsi="Arial" w:cs="Arial"/>
          <w:sz w:val="24"/>
          <w:szCs w:val="24"/>
        </w:rPr>
      </w:pPr>
      <w:r w:rsidRPr="00393473">
        <w:rPr>
          <w:rFonts w:ascii="Arial" w:hAnsi="Arial" w:cs="Arial"/>
          <w:sz w:val="24"/>
          <w:szCs w:val="24"/>
        </w:rPr>
        <w:t>Como respuesta a esta necesidad, se ha desarrollado una guía técnica orientada a proporcionar lineamientos operativos para la identificación, recolección, gestión y análisis de evidencia digital, así como para fortalecer la articulación interinstitucional en la investigación y judicialización de estos delitos.</w:t>
      </w:r>
    </w:p>
    <w:p w14:paraId="415B1A4D" w14:textId="77777777" w:rsidR="00393473" w:rsidRPr="00393473" w:rsidRDefault="00393473" w:rsidP="00393473">
      <w:pPr>
        <w:spacing w:line="276" w:lineRule="auto"/>
        <w:jc w:val="both"/>
        <w:rPr>
          <w:rFonts w:ascii="Arial" w:hAnsi="Arial" w:cs="Arial"/>
          <w:sz w:val="24"/>
          <w:szCs w:val="24"/>
        </w:rPr>
      </w:pPr>
      <w:r w:rsidRPr="00393473">
        <w:rPr>
          <w:rFonts w:ascii="Arial" w:hAnsi="Arial" w:cs="Arial"/>
          <w:sz w:val="24"/>
          <w:szCs w:val="24"/>
        </w:rPr>
        <w:t>No obstante, la utilidad y sostenibilidad de esta herramienta dependen de su conocimiento, apropiación e implementación por parte de las entidades responsables de la prevención, investigación, judicialización, protección y atención a víctimas. En consecuencia, resulta fundamental adelantar un proceso estructurado de socialización institucional que permita difundir los contenidos de la guía, promover criterios comunes de actuación y fortalecer la coordinación entre las diferentes entidades competentes.</w:t>
      </w:r>
    </w:p>
    <w:p w14:paraId="5F0CDB5B" w14:textId="77777777" w:rsidR="00393473" w:rsidRPr="00393473" w:rsidRDefault="00393473" w:rsidP="00393473">
      <w:pPr>
        <w:spacing w:line="276" w:lineRule="auto"/>
        <w:jc w:val="both"/>
        <w:rPr>
          <w:rFonts w:ascii="Arial" w:hAnsi="Arial" w:cs="Arial"/>
          <w:sz w:val="24"/>
          <w:szCs w:val="24"/>
        </w:rPr>
      </w:pPr>
      <w:r w:rsidRPr="00393473">
        <w:rPr>
          <w:rFonts w:ascii="Arial" w:hAnsi="Arial" w:cs="Arial"/>
          <w:sz w:val="24"/>
          <w:szCs w:val="24"/>
        </w:rPr>
        <w:t xml:space="preserve">La socialización de este instrumento constituye una oportunidad para consolidar capacidades institucionales, armonizar procedimientos y contribuir al fortalecimiento </w:t>
      </w:r>
      <w:r w:rsidRPr="00393473">
        <w:rPr>
          <w:rFonts w:ascii="Arial" w:hAnsi="Arial" w:cs="Arial"/>
          <w:sz w:val="24"/>
          <w:szCs w:val="24"/>
        </w:rPr>
        <w:lastRenderedPageBreak/>
        <w:t>de la respuesta del Estado frente a fenómenos delictivos que presentan una creciente complejidad técnica y un marcado componente digital.</w:t>
      </w:r>
    </w:p>
    <w:p w14:paraId="0B4814AB" w14:textId="77777777" w:rsidR="00393473" w:rsidRPr="00393473" w:rsidRDefault="00393473" w:rsidP="00393473">
      <w:pPr>
        <w:spacing w:line="276" w:lineRule="auto"/>
        <w:jc w:val="both"/>
        <w:rPr>
          <w:rFonts w:ascii="Arial" w:hAnsi="Arial" w:cs="Arial"/>
          <w:b/>
          <w:sz w:val="24"/>
          <w:szCs w:val="24"/>
        </w:rPr>
      </w:pPr>
      <w:r w:rsidRPr="00393473">
        <w:rPr>
          <w:rFonts w:ascii="Arial" w:hAnsi="Arial" w:cs="Arial"/>
          <w:b/>
          <w:sz w:val="24"/>
          <w:szCs w:val="24"/>
        </w:rPr>
        <w:t>Objetivo general</w:t>
      </w:r>
    </w:p>
    <w:p w14:paraId="674D9918" w14:textId="77777777" w:rsidR="00393473" w:rsidRPr="00393473" w:rsidRDefault="00393473" w:rsidP="00393473">
      <w:pPr>
        <w:spacing w:line="276" w:lineRule="auto"/>
        <w:jc w:val="both"/>
        <w:rPr>
          <w:rFonts w:ascii="Arial" w:hAnsi="Arial" w:cs="Arial"/>
          <w:sz w:val="24"/>
          <w:szCs w:val="24"/>
        </w:rPr>
      </w:pPr>
      <w:r w:rsidRPr="00393473">
        <w:rPr>
          <w:rFonts w:ascii="Arial" w:hAnsi="Arial" w:cs="Arial"/>
          <w:sz w:val="24"/>
          <w:szCs w:val="24"/>
        </w:rPr>
        <w:t>Promover el conocimiento, apropiación y utilización de la guía para la identificación, recolección y gestión de evidencia digital en casos de trata de personas y delitos de explotación sexual en entornos digitales, mediante un proceso de socialización y articulación con las entidades competentes del orden nacional y territorial.</w:t>
      </w:r>
    </w:p>
    <w:p w14:paraId="26F717AB" w14:textId="77777777" w:rsidR="00393473" w:rsidRPr="00393473" w:rsidRDefault="00393473" w:rsidP="00393473">
      <w:pPr>
        <w:spacing w:line="276" w:lineRule="auto"/>
        <w:jc w:val="both"/>
        <w:rPr>
          <w:rFonts w:ascii="Arial" w:hAnsi="Arial" w:cs="Arial"/>
          <w:b/>
          <w:sz w:val="24"/>
          <w:szCs w:val="24"/>
        </w:rPr>
      </w:pPr>
      <w:r w:rsidRPr="00393473">
        <w:rPr>
          <w:rFonts w:ascii="Arial" w:hAnsi="Arial" w:cs="Arial"/>
          <w:b/>
          <w:sz w:val="24"/>
          <w:szCs w:val="24"/>
        </w:rPr>
        <w:t>Objetivos específicos</w:t>
      </w:r>
    </w:p>
    <w:p w14:paraId="7053CED0" w14:textId="77777777" w:rsidR="00393473" w:rsidRPr="00393473" w:rsidRDefault="00393473" w:rsidP="00393473">
      <w:pPr>
        <w:spacing w:line="276" w:lineRule="auto"/>
        <w:jc w:val="both"/>
        <w:rPr>
          <w:rFonts w:ascii="Arial" w:hAnsi="Arial" w:cs="Arial"/>
          <w:sz w:val="24"/>
          <w:szCs w:val="24"/>
        </w:rPr>
      </w:pPr>
      <w:r w:rsidRPr="00393473">
        <w:rPr>
          <w:rFonts w:ascii="Arial" w:hAnsi="Arial" w:cs="Arial"/>
          <w:sz w:val="24"/>
          <w:szCs w:val="24"/>
        </w:rPr>
        <w:t>• Socializar los principales contenidos técnicos, jurídicos y operativos de la guía con las entidades responsables de la investigación, judicialización, protección y atención a víctimas.</w:t>
      </w:r>
    </w:p>
    <w:p w14:paraId="5A31FDA4" w14:textId="77777777" w:rsidR="00393473" w:rsidRPr="00393473" w:rsidRDefault="00393473" w:rsidP="00393473">
      <w:pPr>
        <w:spacing w:line="276" w:lineRule="auto"/>
        <w:jc w:val="both"/>
        <w:rPr>
          <w:rFonts w:ascii="Arial" w:hAnsi="Arial" w:cs="Arial"/>
          <w:sz w:val="24"/>
          <w:szCs w:val="24"/>
        </w:rPr>
      </w:pPr>
      <w:r w:rsidRPr="00393473">
        <w:rPr>
          <w:rFonts w:ascii="Arial" w:hAnsi="Arial" w:cs="Arial"/>
          <w:sz w:val="24"/>
          <w:szCs w:val="24"/>
        </w:rPr>
        <w:t>• Fortalecer las capacidades institucionales para la identificación, preservación y gestión de evidencia digital en investigaciones relacionadas con trata de personas y explotación sexual.</w:t>
      </w:r>
    </w:p>
    <w:p w14:paraId="4ADC74FD" w14:textId="77777777" w:rsidR="00393473" w:rsidRPr="00393473" w:rsidRDefault="00393473" w:rsidP="00393473">
      <w:pPr>
        <w:spacing w:line="276" w:lineRule="auto"/>
        <w:jc w:val="both"/>
        <w:rPr>
          <w:rFonts w:ascii="Arial" w:hAnsi="Arial" w:cs="Arial"/>
          <w:sz w:val="24"/>
          <w:szCs w:val="24"/>
        </w:rPr>
      </w:pPr>
      <w:r w:rsidRPr="00393473">
        <w:rPr>
          <w:rFonts w:ascii="Arial" w:hAnsi="Arial" w:cs="Arial"/>
          <w:sz w:val="24"/>
          <w:szCs w:val="24"/>
        </w:rPr>
        <w:t>• Promover la adopción de criterios comunes para la actuación interinstitucional en casos que involucren entornos digitales.</w:t>
      </w:r>
    </w:p>
    <w:p w14:paraId="0680E3C8" w14:textId="77777777" w:rsidR="00393473" w:rsidRPr="00393473" w:rsidRDefault="00393473" w:rsidP="00393473">
      <w:pPr>
        <w:spacing w:line="276" w:lineRule="auto"/>
        <w:jc w:val="both"/>
        <w:rPr>
          <w:rFonts w:ascii="Arial" w:hAnsi="Arial" w:cs="Arial"/>
          <w:sz w:val="24"/>
          <w:szCs w:val="24"/>
        </w:rPr>
      </w:pPr>
      <w:r w:rsidRPr="00393473">
        <w:rPr>
          <w:rFonts w:ascii="Arial" w:hAnsi="Arial" w:cs="Arial"/>
          <w:sz w:val="24"/>
          <w:szCs w:val="24"/>
        </w:rPr>
        <w:t>• Generar espacios de intercambio de experiencias, buenas prácticas y retos institucionales asociados a la investigación de estos delitos.</w:t>
      </w:r>
    </w:p>
    <w:p w14:paraId="19AF2947" w14:textId="77777777" w:rsidR="00393473" w:rsidRPr="00393473" w:rsidRDefault="00393473" w:rsidP="00393473">
      <w:pPr>
        <w:spacing w:line="276" w:lineRule="auto"/>
        <w:jc w:val="both"/>
        <w:rPr>
          <w:rFonts w:ascii="Arial" w:hAnsi="Arial" w:cs="Arial"/>
          <w:sz w:val="24"/>
          <w:szCs w:val="24"/>
        </w:rPr>
      </w:pPr>
      <w:r w:rsidRPr="00393473">
        <w:rPr>
          <w:rFonts w:ascii="Arial" w:hAnsi="Arial" w:cs="Arial"/>
          <w:sz w:val="24"/>
          <w:szCs w:val="24"/>
        </w:rPr>
        <w:t>• Fortalecer los mecanismos de coordinación y articulación entre las entidades que integran la respuesta estatal frente a la trata de personas y los delitos de explotación sexual.</w:t>
      </w:r>
    </w:p>
    <w:p w14:paraId="6FCF566B" w14:textId="77777777" w:rsidR="00393473" w:rsidRPr="00393473" w:rsidRDefault="00393473" w:rsidP="00393473">
      <w:pPr>
        <w:spacing w:line="276" w:lineRule="auto"/>
        <w:jc w:val="both"/>
        <w:rPr>
          <w:rFonts w:ascii="Arial" w:hAnsi="Arial" w:cs="Arial"/>
          <w:sz w:val="24"/>
          <w:szCs w:val="24"/>
        </w:rPr>
      </w:pPr>
      <w:r w:rsidRPr="00393473">
        <w:rPr>
          <w:rFonts w:ascii="Arial" w:hAnsi="Arial" w:cs="Arial"/>
          <w:sz w:val="24"/>
          <w:szCs w:val="24"/>
        </w:rPr>
        <w:t>Entidades participantes</w:t>
      </w:r>
    </w:p>
    <w:p w14:paraId="0033279C" w14:textId="77777777" w:rsidR="00393473" w:rsidRPr="00393473" w:rsidRDefault="00393473" w:rsidP="00393473">
      <w:pPr>
        <w:spacing w:line="276" w:lineRule="auto"/>
        <w:jc w:val="both"/>
        <w:rPr>
          <w:rFonts w:ascii="Arial" w:hAnsi="Arial" w:cs="Arial"/>
          <w:sz w:val="24"/>
          <w:szCs w:val="24"/>
        </w:rPr>
      </w:pPr>
      <w:r w:rsidRPr="00393473">
        <w:rPr>
          <w:rFonts w:ascii="Arial" w:hAnsi="Arial" w:cs="Arial"/>
          <w:sz w:val="24"/>
          <w:szCs w:val="24"/>
        </w:rPr>
        <w:t>La estrategia de socialización estará dirigida, entre otras, a las siguientes entidades:</w:t>
      </w:r>
    </w:p>
    <w:p w14:paraId="45832BF7" w14:textId="77777777" w:rsidR="00393473" w:rsidRPr="00393473" w:rsidRDefault="00393473" w:rsidP="00393473">
      <w:pPr>
        <w:spacing w:line="276" w:lineRule="auto"/>
        <w:rPr>
          <w:rFonts w:ascii="Arial" w:hAnsi="Arial" w:cs="Arial"/>
          <w:sz w:val="24"/>
          <w:szCs w:val="24"/>
        </w:rPr>
      </w:pPr>
      <w:r w:rsidRPr="00393473">
        <w:rPr>
          <w:rFonts w:ascii="Arial" w:hAnsi="Arial" w:cs="Arial"/>
          <w:sz w:val="24"/>
          <w:szCs w:val="24"/>
        </w:rPr>
        <w:t>• Fiscalía General de la Nación.</w:t>
      </w:r>
      <w:r w:rsidRPr="00393473">
        <w:rPr>
          <w:rFonts w:ascii="Arial" w:hAnsi="Arial" w:cs="Arial"/>
          <w:sz w:val="24"/>
          <w:szCs w:val="24"/>
        </w:rPr>
        <w:br/>
        <w:t>• Policía Nacional.</w:t>
      </w:r>
      <w:r w:rsidRPr="00393473">
        <w:rPr>
          <w:rFonts w:ascii="Arial" w:hAnsi="Arial" w:cs="Arial"/>
          <w:sz w:val="24"/>
          <w:szCs w:val="24"/>
        </w:rPr>
        <w:br/>
        <w:t>• Instituto Nacional de Medicina Legal y Ciencias Forenses.</w:t>
      </w:r>
      <w:r w:rsidRPr="00393473">
        <w:rPr>
          <w:rFonts w:ascii="Arial" w:hAnsi="Arial" w:cs="Arial"/>
          <w:sz w:val="24"/>
          <w:szCs w:val="24"/>
        </w:rPr>
        <w:br/>
        <w:t>• Ministerio del Interior.</w:t>
      </w:r>
      <w:r w:rsidRPr="00393473">
        <w:rPr>
          <w:rFonts w:ascii="Arial" w:hAnsi="Arial" w:cs="Arial"/>
          <w:sz w:val="24"/>
          <w:szCs w:val="24"/>
        </w:rPr>
        <w:br/>
        <w:t>• Instituto Colombiano de Bienestar Familiar (ICBF).</w:t>
      </w:r>
      <w:r w:rsidRPr="00393473">
        <w:rPr>
          <w:rFonts w:ascii="Arial" w:hAnsi="Arial" w:cs="Arial"/>
          <w:sz w:val="24"/>
          <w:szCs w:val="24"/>
        </w:rPr>
        <w:br/>
        <w:t>• Ministerio de Tecnologías de la Información y las Comunicaciones.</w:t>
      </w:r>
      <w:r w:rsidRPr="00393473">
        <w:rPr>
          <w:rFonts w:ascii="Arial" w:hAnsi="Arial" w:cs="Arial"/>
          <w:sz w:val="24"/>
          <w:szCs w:val="24"/>
        </w:rPr>
        <w:br/>
        <w:t>• Ministerio de Justicia y del Derecho.</w:t>
      </w:r>
      <w:r w:rsidRPr="00393473">
        <w:rPr>
          <w:rFonts w:ascii="Arial" w:hAnsi="Arial" w:cs="Arial"/>
          <w:sz w:val="24"/>
          <w:szCs w:val="24"/>
        </w:rPr>
        <w:br/>
        <w:t>• Defensoría del Pueblo.</w:t>
      </w:r>
      <w:r w:rsidRPr="00393473">
        <w:rPr>
          <w:rFonts w:ascii="Arial" w:hAnsi="Arial" w:cs="Arial"/>
          <w:sz w:val="24"/>
          <w:szCs w:val="24"/>
        </w:rPr>
        <w:br/>
        <w:t>• Procuraduría General de la Nación.</w:t>
      </w:r>
      <w:r w:rsidRPr="00393473">
        <w:rPr>
          <w:rFonts w:ascii="Arial" w:hAnsi="Arial" w:cs="Arial"/>
          <w:sz w:val="24"/>
          <w:szCs w:val="24"/>
        </w:rPr>
        <w:br/>
        <w:t>• Gobernaciones y alcaldías a través de los comités territoriales de lucha contra la trata de personas.</w:t>
      </w:r>
      <w:r w:rsidRPr="00393473">
        <w:rPr>
          <w:rFonts w:ascii="Arial" w:hAnsi="Arial" w:cs="Arial"/>
          <w:sz w:val="24"/>
          <w:szCs w:val="24"/>
        </w:rPr>
        <w:br/>
        <w:t xml:space="preserve">• Entidades del sector salud con responsabilidades en la atención integral de </w:t>
      </w:r>
      <w:r w:rsidRPr="00393473">
        <w:rPr>
          <w:rFonts w:ascii="Arial" w:hAnsi="Arial" w:cs="Arial"/>
          <w:sz w:val="24"/>
          <w:szCs w:val="24"/>
        </w:rPr>
        <w:lastRenderedPageBreak/>
        <w:t>víctimas.</w:t>
      </w:r>
      <w:r w:rsidRPr="00393473">
        <w:rPr>
          <w:rFonts w:ascii="Arial" w:hAnsi="Arial" w:cs="Arial"/>
          <w:sz w:val="24"/>
          <w:szCs w:val="24"/>
        </w:rPr>
        <w:br/>
        <w:t>• Organismos internacionales y organizaciones de la sociedad civil con experiencia en la materia.</w:t>
      </w:r>
    </w:p>
    <w:p w14:paraId="543A8796" w14:textId="77777777" w:rsidR="00393473" w:rsidRPr="00850194" w:rsidRDefault="00393473" w:rsidP="00393473">
      <w:pPr>
        <w:spacing w:line="276" w:lineRule="auto"/>
        <w:jc w:val="both"/>
        <w:rPr>
          <w:rFonts w:ascii="Arial" w:hAnsi="Arial" w:cs="Arial"/>
          <w:sz w:val="24"/>
          <w:szCs w:val="24"/>
        </w:rPr>
      </w:pPr>
    </w:p>
    <w:p w14:paraId="64705A16" w14:textId="77777777" w:rsidR="00393473" w:rsidRPr="00393473" w:rsidRDefault="00393473" w:rsidP="00393473">
      <w:pPr>
        <w:spacing w:line="276" w:lineRule="auto"/>
        <w:jc w:val="both"/>
        <w:rPr>
          <w:rFonts w:ascii="Arial" w:hAnsi="Arial" w:cs="Arial"/>
          <w:b/>
          <w:sz w:val="24"/>
          <w:szCs w:val="24"/>
        </w:rPr>
      </w:pPr>
      <w:r w:rsidRPr="00393473">
        <w:rPr>
          <w:rFonts w:ascii="Arial" w:hAnsi="Arial" w:cs="Arial"/>
          <w:b/>
          <w:sz w:val="24"/>
          <w:szCs w:val="24"/>
        </w:rPr>
        <w:t>Estrategia de socialización</w:t>
      </w:r>
    </w:p>
    <w:p w14:paraId="453CDA9B" w14:textId="77777777" w:rsidR="00393473" w:rsidRPr="00393473" w:rsidRDefault="00393473" w:rsidP="00393473">
      <w:pPr>
        <w:spacing w:line="276" w:lineRule="auto"/>
        <w:jc w:val="both"/>
        <w:rPr>
          <w:rFonts w:ascii="Arial" w:hAnsi="Arial" w:cs="Arial"/>
          <w:sz w:val="24"/>
          <w:szCs w:val="24"/>
        </w:rPr>
      </w:pPr>
      <w:r w:rsidRPr="00393473">
        <w:rPr>
          <w:rFonts w:ascii="Arial" w:hAnsi="Arial" w:cs="Arial"/>
          <w:sz w:val="24"/>
          <w:szCs w:val="24"/>
        </w:rPr>
        <w:t>La estrategia comprenderá el desarrollo de jornadas técnicas presenciales y virtuales orientadas a presentar los contenidos de la guía y promover su aplicación práctica.</w:t>
      </w:r>
    </w:p>
    <w:p w14:paraId="4A9B3344" w14:textId="77777777" w:rsidR="00393473" w:rsidRPr="00393473" w:rsidRDefault="00393473" w:rsidP="00393473">
      <w:pPr>
        <w:spacing w:line="276" w:lineRule="auto"/>
        <w:jc w:val="both"/>
        <w:rPr>
          <w:rFonts w:ascii="Arial" w:hAnsi="Arial" w:cs="Arial"/>
          <w:sz w:val="24"/>
          <w:szCs w:val="24"/>
        </w:rPr>
      </w:pPr>
      <w:r w:rsidRPr="00393473">
        <w:rPr>
          <w:rFonts w:ascii="Arial" w:hAnsi="Arial" w:cs="Arial"/>
          <w:sz w:val="24"/>
          <w:szCs w:val="24"/>
        </w:rPr>
        <w:t>Los espacios de socialización abordarán, entre otros temas:</w:t>
      </w:r>
    </w:p>
    <w:p w14:paraId="3F0A9211" w14:textId="77777777" w:rsidR="00393473" w:rsidRPr="00393473" w:rsidRDefault="00393473" w:rsidP="00393473">
      <w:pPr>
        <w:spacing w:line="276" w:lineRule="auto"/>
        <w:rPr>
          <w:rFonts w:ascii="Arial" w:hAnsi="Arial" w:cs="Arial"/>
          <w:sz w:val="24"/>
          <w:szCs w:val="24"/>
        </w:rPr>
      </w:pPr>
      <w:r w:rsidRPr="00393473">
        <w:rPr>
          <w:rFonts w:ascii="Arial" w:hAnsi="Arial" w:cs="Arial"/>
          <w:sz w:val="24"/>
          <w:szCs w:val="24"/>
        </w:rPr>
        <w:t>• Contexto actual de la trata de personas y la explotación sexual en entornos digitales.</w:t>
      </w:r>
      <w:r w:rsidRPr="00393473">
        <w:rPr>
          <w:rFonts w:ascii="Arial" w:hAnsi="Arial" w:cs="Arial"/>
          <w:sz w:val="24"/>
          <w:szCs w:val="24"/>
        </w:rPr>
        <w:br/>
        <w:t>• Conceptos fundamentales asociados a la evidencia digital.</w:t>
      </w:r>
      <w:r w:rsidRPr="00393473">
        <w:rPr>
          <w:rFonts w:ascii="Arial" w:hAnsi="Arial" w:cs="Arial"/>
          <w:sz w:val="24"/>
          <w:szCs w:val="24"/>
        </w:rPr>
        <w:br/>
        <w:t>• Procedimientos para la identificación, recolección y preservación de evidencia digital.</w:t>
      </w:r>
      <w:r w:rsidRPr="00393473">
        <w:rPr>
          <w:rFonts w:ascii="Arial" w:hAnsi="Arial" w:cs="Arial"/>
          <w:sz w:val="24"/>
          <w:szCs w:val="24"/>
        </w:rPr>
        <w:br/>
        <w:t>• Cadena de custodia y requisitos de validez probatoria.</w:t>
      </w:r>
      <w:r w:rsidRPr="00393473">
        <w:rPr>
          <w:rFonts w:ascii="Arial" w:hAnsi="Arial" w:cs="Arial"/>
          <w:sz w:val="24"/>
          <w:szCs w:val="24"/>
        </w:rPr>
        <w:br/>
        <w:t>• Articulación entre evidencia digital, evidencia física y atención a víctimas.</w:t>
      </w:r>
      <w:r w:rsidRPr="00393473">
        <w:rPr>
          <w:rFonts w:ascii="Arial" w:hAnsi="Arial" w:cs="Arial"/>
          <w:sz w:val="24"/>
          <w:szCs w:val="24"/>
        </w:rPr>
        <w:br/>
        <w:t>• Cooperación interinstitucional y mecanismos de asistencia internacional.</w:t>
      </w:r>
      <w:r w:rsidRPr="00393473">
        <w:rPr>
          <w:rFonts w:ascii="Arial" w:hAnsi="Arial" w:cs="Arial"/>
          <w:sz w:val="24"/>
          <w:szCs w:val="24"/>
        </w:rPr>
        <w:br/>
        <w:t>• Casos prácticos y análisis de escenarios de investigación.</w:t>
      </w:r>
    </w:p>
    <w:p w14:paraId="13927244" w14:textId="77777777" w:rsidR="00393473" w:rsidRPr="00393473" w:rsidRDefault="00393473" w:rsidP="00393473">
      <w:pPr>
        <w:spacing w:line="276" w:lineRule="auto"/>
        <w:rPr>
          <w:rFonts w:ascii="Arial" w:hAnsi="Arial" w:cs="Arial"/>
          <w:b/>
          <w:sz w:val="24"/>
          <w:szCs w:val="24"/>
        </w:rPr>
      </w:pPr>
      <w:r w:rsidRPr="00393473">
        <w:rPr>
          <w:rFonts w:ascii="Arial" w:hAnsi="Arial" w:cs="Arial"/>
          <w:b/>
          <w:sz w:val="24"/>
          <w:szCs w:val="24"/>
        </w:rPr>
        <w:t>Resultados esperados</w:t>
      </w:r>
    </w:p>
    <w:p w14:paraId="7436573E" w14:textId="77777777" w:rsidR="00393473" w:rsidRPr="00393473" w:rsidRDefault="00393473" w:rsidP="00393473">
      <w:pPr>
        <w:spacing w:line="276" w:lineRule="auto"/>
        <w:rPr>
          <w:rFonts w:ascii="Arial" w:hAnsi="Arial" w:cs="Arial"/>
          <w:sz w:val="24"/>
          <w:szCs w:val="24"/>
        </w:rPr>
      </w:pPr>
      <w:r w:rsidRPr="00393473">
        <w:rPr>
          <w:rFonts w:ascii="Arial" w:hAnsi="Arial" w:cs="Arial"/>
          <w:sz w:val="24"/>
          <w:szCs w:val="24"/>
        </w:rPr>
        <w:t>• Entidades nacionales y territoriales informadas sobre el contenido y alcance de la guía.</w:t>
      </w:r>
      <w:r w:rsidRPr="00393473">
        <w:rPr>
          <w:rFonts w:ascii="Arial" w:hAnsi="Arial" w:cs="Arial"/>
          <w:sz w:val="24"/>
          <w:szCs w:val="24"/>
        </w:rPr>
        <w:br/>
        <w:t>• Fortalecimiento de conocimientos técnicos para la gestión de evidencia digital.</w:t>
      </w:r>
      <w:r w:rsidRPr="00393473">
        <w:rPr>
          <w:rFonts w:ascii="Arial" w:hAnsi="Arial" w:cs="Arial"/>
          <w:sz w:val="24"/>
          <w:szCs w:val="24"/>
        </w:rPr>
        <w:br/>
        <w:t>• Mayor articulación entre las instituciones involucradas en la investigación y judicialización de estos delitos.</w:t>
      </w:r>
      <w:r w:rsidRPr="00393473">
        <w:rPr>
          <w:rFonts w:ascii="Arial" w:hAnsi="Arial" w:cs="Arial"/>
          <w:sz w:val="24"/>
          <w:szCs w:val="24"/>
        </w:rPr>
        <w:br/>
        <w:t>• Identificación de oportunidades de mejora para futuras actualizaciones del instrumento.</w:t>
      </w:r>
      <w:r w:rsidRPr="00393473">
        <w:rPr>
          <w:rFonts w:ascii="Arial" w:hAnsi="Arial" w:cs="Arial"/>
          <w:sz w:val="24"/>
          <w:szCs w:val="24"/>
        </w:rPr>
        <w:br/>
        <w:t>• Consolidación de una herramienta de referencia para la actuación institucional en casos de trata de personas y explotación sexual en entornos digitales.</w:t>
      </w:r>
    </w:p>
    <w:p w14:paraId="63BDDCBC" w14:textId="77777777" w:rsidR="00393473" w:rsidRPr="00393473" w:rsidRDefault="00393473" w:rsidP="00393473">
      <w:pPr>
        <w:spacing w:line="276" w:lineRule="auto"/>
        <w:jc w:val="both"/>
        <w:rPr>
          <w:rFonts w:ascii="Arial" w:hAnsi="Arial" w:cs="Arial"/>
          <w:b/>
          <w:sz w:val="24"/>
          <w:szCs w:val="24"/>
        </w:rPr>
      </w:pPr>
      <w:r w:rsidRPr="00393473">
        <w:rPr>
          <w:rFonts w:ascii="Arial" w:hAnsi="Arial" w:cs="Arial"/>
          <w:b/>
          <w:sz w:val="24"/>
          <w:szCs w:val="24"/>
        </w:rPr>
        <w:t>Impacto esperado</w:t>
      </w:r>
    </w:p>
    <w:p w14:paraId="05C9F1D7" w14:textId="77777777" w:rsidR="00393473" w:rsidRPr="00850194" w:rsidRDefault="00393473" w:rsidP="00393473">
      <w:pPr>
        <w:spacing w:line="276" w:lineRule="auto"/>
        <w:jc w:val="both"/>
        <w:rPr>
          <w:rFonts w:ascii="Arial" w:hAnsi="Arial" w:cs="Arial"/>
          <w:sz w:val="24"/>
          <w:szCs w:val="24"/>
        </w:rPr>
      </w:pPr>
      <w:r w:rsidRPr="00393473">
        <w:rPr>
          <w:rFonts w:ascii="Arial" w:hAnsi="Arial" w:cs="Arial"/>
          <w:sz w:val="24"/>
          <w:szCs w:val="24"/>
        </w:rPr>
        <w:t>La socialización de la guía contribuirá al fortalecimiento de las capacidades institucionales del Estado para enfrentar las modalidades de trata de personas y explotación sexual facilitadas por medios digitales, promoviendo investigaciones más eficaces, una adecuada preservación de la evidencia, una mejor coordinación entre entidades y una respuesta integral centrada en la protección de los derechos de las víctimas.</w:t>
      </w:r>
    </w:p>
    <w:p w14:paraId="2F4F7AE8" w14:textId="77777777" w:rsidR="00B26302" w:rsidRPr="00850194" w:rsidRDefault="00F93B3B" w:rsidP="00F93B3B">
      <w:pPr>
        <w:spacing w:line="276" w:lineRule="auto"/>
        <w:jc w:val="both"/>
        <w:rPr>
          <w:rFonts w:ascii="Arial" w:hAnsi="Arial" w:cs="Arial"/>
          <w:sz w:val="24"/>
          <w:szCs w:val="24"/>
        </w:rPr>
      </w:pPr>
      <w:r w:rsidRPr="00850194">
        <w:rPr>
          <w:rFonts w:ascii="Arial" w:hAnsi="Arial" w:cs="Arial"/>
          <w:b/>
          <w:sz w:val="24"/>
          <w:szCs w:val="24"/>
        </w:rPr>
        <w:lastRenderedPageBreak/>
        <w:t xml:space="preserve">Nota: </w:t>
      </w:r>
      <w:r w:rsidRPr="00850194">
        <w:rPr>
          <w:rFonts w:ascii="Arial" w:hAnsi="Arial" w:cs="Arial"/>
          <w:sz w:val="24"/>
          <w:szCs w:val="24"/>
        </w:rPr>
        <w:t xml:space="preserve">El desarrollo de esta socialización y apropiación debe aplicarse a nivel nacional, para la definición de los invitados, número de participantes y lugares de debe contar con el apoyo de los Comités de lucha contra la trata Departamentales y Municipales.  </w:t>
      </w:r>
    </w:p>
    <w:p w14:paraId="172AD9CB" w14:textId="77777777" w:rsidR="007620DF" w:rsidRPr="00850194" w:rsidRDefault="007620DF" w:rsidP="0048545F">
      <w:pPr>
        <w:spacing w:after="0" w:line="360" w:lineRule="auto"/>
        <w:jc w:val="both"/>
        <w:rPr>
          <w:rFonts w:ascii="Arial" w:hAnsi="Arial" w:cs="Arial"/>
          <w:color w:val="000000" w:themeColor="text1"/>
          <w:sz w:val="24"/>
          <w:szCs w:val="24"/>
        </w:rPr>
      </w:pPr>
    </w:p>
    <w:p w14:paraId="61F20D79" w14:textId="77777777" w:rsidR="00850194" w:rsidRPr="00850194" w:rsidRDefault="00850194" w:rsidP="00850194">
      <w:pPr>
        <w:autoSpaceDE w:val="0"/>
        <w:autoSpaceDN w:val="0"/>
        <w:adjustRightInd w:val="0"/>
        <w:spacing w:after="0" w:line="240" w:lineRule="auto"/>
        <w:jc w:val="both"/>
        <w:rPr>
          <w:rFonts w:ascii="Arial" w:hAnsi="Arial" w:cs="Arial"/>
          <w:sz w:val="24"/>
          <w:szCs w:val="24"/>
        </w:rPr>
      </w:pPr>
      <w:r w:rsidRPr="00850194">
        <w:rPr>
          <w:rFonts w:ascii="Arial" w:hAnsi="Arial" w:cs="Arial"/>
          <w:sz w:val="24"/>
          <w:szCs w:val="24"/>
        </w:rPr>
        <w:t>5.3.3 Construcción de una guía para la identificación, abordaje y recolección de evidencia de trata de personas y delitos de explotación sexual en contextos digitales.</w:t>
      </w:r>
    </w:p>
    <w:p w14:paraId="1DFBB4CC" w14:textId="77777777" w:rsidR="00850194" w:rsidRPr="00850194" w:rsidRDefault="00850194" w:rsidP="0048545F">
      <w:pPr>
        <w:spacing w:after="0" w:line="360" w:lineRule="auto"/>
        <w:jc w:val="both"/>
        <w:rPr>
          <w:rFonts w:ascii="Arial" w:hAnsi="Arial" w:cs="Arial"/>
          <w:color w:val="000000" w:themeColor="text1"/>
          <w:sz w:val="24"/>
          <w:szCs w:val="24"/>
        </w:rPr>
      </w:pPr>
    </w:p>
    <w:p w14:paraId="5C53C7C8" w14:textId="77777777" w:rsidR="0048545F" w:rsidRPr="00850194" w:rsidRDefault="00CE4D64" w:rsidP="0048545F">
      <w:pPr>
        <w:spacing w:after="0" w:line="360" w:lineRule="auto"/>
        <w:jc w:val="both"/>
        <w:rPr>
          <w:rFonts w:ascii="Arial" w:eastAsia="Aptos" w:hAnsi="Arial" w:cs="Arial"/>
          <w:bCs/>
          <w:color w:val="000000" w:themeColor="text1"/>
          <w:sz w:val="24"/>
          <w:szCs w:val="24"/>
        </w:rPr>
      </w:pPr>
      <w:r w:rsidRPr="00850194">
        <w:rPr>
          <w:rFonts w:ascii="Arial" w:hAnsi="Arial" w:cs="Arial"/>
          <w:color w:val="000000" w:themeColor="text1"/>
          <w:sz w:val="24"/>
          <w:szCs w:val="24"/>
        </w:rPr>
        <w:t xml:space="preserve">5.3.3.2 </w:t>
      </w:r>
      <w:r w:rsidRPr="00850194">
        <w:rPr>
          <w:rFonts w:ascii="Arial" w:eastAsia="Aptos" w:hAnsi="Arial" w:cs="Arial"/>
          <w:bCs/>
          <w:color w:val="000000" w:themeColor="text1"/>
          <w:sz w:val="24"/>
          <w:szCs w:val="24"/>
        </w:rPr>
        <w:t>Guía operativa para la coordinación interinstitucional y la recolección de</w:t>
      </w:r>
      <w:r w:rsidR="00850194">
        <w:rPr>
          <w:rFonts w:ascii="Arial" w:eastAsia="Aptos" w:hAnsi="Arial" w:cs="Arial"/>
          <w:bCs/>
          <w:color w:val="000000" w:themeColor="text1"/>
          <w:sz w:val="24"/>
          <w:szCs w:val="24"/>
        </w:rPr>
        <w:t xml:space="preserve"> </w:t>
      </w:r>
      <w:r w:rsidRPr="00850194">
        <w:rPr>
          <w:rFonts w:ascii="Arial" w:eastAsia="Aptos" w:hAnsi="Arial" w:cs="Arial"/>
          <w:bCs/>
          <w:color w:val="000000" w:themeColor="text1"/>
          <w:sz w:val="24"/>
          <w:szCs w:val="24"/>
        </w:rPr>
        <w:t>evidencia en casos de trata de personas.</w:t>
      </w:r>
    </w:p>
    <w:p w14:paraId="15241D0C" w14:textId="77777777" w:rsidR="009D509E" w:rsidRPr="009D509E" w:rsidRDefault="009D509E" w:rsidP="009D509E">
      <w:pPr>
        <w:spacing w:before="100" w:beforeAutospacing="1" w:after="100" w:afterAutospacing="1" w:line="240" w:lineRule="auto"/>
        <w:jc w:val="both"/>
        <w:rPr>
          <w:rFonts w:ascii="Arial" w:eastAsia="Times New Roman" w:hAnsi="Arial" w:cs="Arial"/>
          <w:b/>
          <w:sz w:val="24"/>
          <w:szCs w:val="24"/>
          <w:lang w:eastAsia="es-CO"/>
        </w:rPr>
      </w:pPr>
      <w:r w:rsidRPr="00850194">
        <w:rPr>
          <w:rFonts w:ascii="Arial" w:eastAsia="Aptos" w:hAnsi="Arial" w:cs="Arial"/>
          <w:b/>
          <w:bCs/>
          <w:color w:val="000000" w:themeColor="text1"/>
          <w:sz w:val="24"/>
          <w:szCs w:val="24"/>
        </w:rPr>
        <w:t xml:space="preserve">PROPUESTA </w:t>
      </w:r>
      <w:r w:rsidRPr="009D509E">
        <w:rPr>
          <w:rFonts w:ascii="Arial" w:eastAsia="Times New Roman" w:hAnsi="Arial" w:cs="Arial"/>
          <w:b/>
          <w:sz w:val="24"/>
          <w:szCs w:val="24"/>
          <w:lang w:eastAsia="es-CO"/>
        </w:rPr>
        <w:t>ESTRATEGIA NACIONAL DE APROPIACIÓN INSTITUCIONAL DE LA GUÍA METODOLÓGICA PARA LA COORDINACIÓN INTERINSTITUCIONAL Y LA RECOLECCIÓN DE EVIDENCIA EN CASOS DE TRATA DE PERSONAS</w:t>
      </w:r>
    </w:p>
    <w:p w14:paraId="257B2396" w14:textId="77777777" w:rsidR="009D509E" w:rsidRPr="009D509E" w:rsidRDefault="009D509E" w:rsidP="009D509E">
      <w:pPr>
        <w:spacing w:before="100" w:beforeAutospacing="1" w:after="100" w:afterAutospacing="1" w:line="240" w:lineRule="auto"/>
        <w:jc w:val="both"/>
        <w:rPr>
          <w:rFonts w:ascii="Arial" w:eastAsia="Times New Roman" w:hAnsi="Arial" w:cs="Arial"/>
          <w:b/>
          <w:sz w:val="24"/>
          <w:szCs w:val="24"/>
          <w:lang w:eastAsia="es-CO"/>
        </w:rPr>
      </w:pPr>
      <w:r w:rsidRPr="009D509E">
        <w:rPr>
          <w:rFonts w:ascii="Arial" w:eastAsia="Times New Roman" w:hAnsi="Arial" w:cs="Arial"/>
          <w:b/>
          <w:sz w:val="24"/>
          <w:szCs w:val="24"/>
          <w:lang w:eastAsia="es-CO"/>
        </w:rPr>
        <w:t>Producto:</w:t>
      </w:r>
    </w:p>
    <w:p w14:paraId="0010FD40" w14:textId="77777777" w:rsidR="009D509E" w:rsidRPr="009D509E" w:rsidRDefault="009D509E" w:rsidP="009D509E">
      <w:pPr>
        <w:spacing w:before="100" w:beforeAutospacing="1" w:after="100" w:afterAutospacing="1" w:line="240" w:lineRule="auto"/>
        <w:jc w:val="both"/>
        <w:rPr>
          <w:rFonts w:ascii="Arial" w:eastAsia="Times New Roman" w:hAnsi="Arial" w:cs="Arial"/>
          <w:sz w:val="24"/>
          <w:szCs w:val="24"/>
          <w:lang w:eastAsia="es-CO"/>
        </w:rPr>
      </w:pPr>
      <w:r w:rsidRPr="009D509E">
        <w:rPr>
          <w:rFonts w:ascii="Arial" w:eastAsia="Times New Roman" w:hAnsi="Arial" w:cs="Arial"/>
          <w:sz w:val="24"/>
          <w:szCs w:val="24"/>
          <w:lang w:eastAsia="es-CO"/>
        </w:rPr>
        <w:t>Una (1) Estrategia Nacional de Apropiación Institucional de la Guía Metodológica para la Coordinación Interinstitucional y la Recolección de Evidencia en Casos de Trata de Personas.</w:t>
      </w:r>
    </w:p>
    <w:p w14:paraId="26D025DE" w14:textId="77777777" w:rsidR="009D509E" w:rsidRPr="009D509E" w:rsidRDefault="009D509E" w:rsidP="009D509E">
      <w:pPr>
        <w:spacing w:before="100" w:beforeAutospacing="1" w:after="100" w:afterAutospacing="1" w:line="240" w:lineRule="auto"/>
        <w:jc w:val="both"/>
        <w:rPr>
          <w:rFonts w:ascii="Arial" w:eastAsia="Times New Roman" w:hAnsi="Arial" w:cs="Arial"/>
          <w:sz w:val="24"/>
          <w:szCs w:val="24"/>
          <w:lang w:eastAsia="es-CO"/>
        </w:rPr>
      </w:pPr>
      <w:r w:rsidRPr="009D509E">
        <w:rPr>
          <w:rFonts w:ascii="Arial" w:eastAsia="Times New Roman" w:hAnsi="Arial" w:cs="Arial"/>
          <w:sz w:val="24"/>
          <w:szCs w:val="24"/>
          <w:lang w:eastAsia="es-CO"/>
        </w:rPr>
        <w:t>Cinco (5) jornadas regionales de transferencia de capacidades para la socialización y apropiación institucional de la guía.</w:t>
      </w:r>
    </w:p>
    <w:p w14:paraId="1A49702C" w14:textId="77777777" w:rsidR="009D509E" w:rsidRPr="009D509E" w:rsidRDefault="009D509E" w:rsidP="009D509E">
      <w:pPr>
        <w:spacing w:before="100" w:beforeAutospacing="1" w:after="100" w:afterAutospacing="1" w:line="240" w:lineRule="auto"/>
        <w:jc w:val="both"/>
        <w:rPr>
          <w:rFonts w:ascii="Arial" w:eastAsia="Times New Roman" w:hAnsi="Arial" w:cs="Arial"/>
          <w:sz w:val="24"/>
          <w:szCs w:val="24"/>
          <w:lang w:eastAsia="es-CO"/>
        </w:rPr>
      </w:pPr>
      <w:r w:rsidRPr="009D509E">
        <w:rPr>
          <w:rFonts w:ascii="Arial" w:eastAsia="Times New Roman" w:hAnsi="Arial" w:cs="Arial"/>
          <w:sz w:val="24"/>
          <w:szCs w:val="24"/>
          <w:lang w:eastAsia="es-CO"/>
        </w:rPr>
        <w:t>Cinco (5) mesas técnicas interinstitucionales para la incorporación de los lineamientos de la guía en los procedimientos y mecanismos de coordinación institucional.</w:t>
      </w:r>
    </w:p>
    <w:p w14:paraId="0E6103C8" w14:textId="77777777" w:rsidR="009D509E" w:rsidRPr="009D509E" w:rsidRDefault="009D509E" w:rsidP="009D509E">
      <w:pPr>
        <w:spacing w:before="100" w:beforeAutospacing="1" w:after="100" w:afterAutospacing="1" w:line="240" w:lineRule="auto"/>
        <w:jc w:val="both"/>
        <w:rPr>
          <w:rFonts w:ascii="Arial" w:eastAsia="Times New Roman" w:hAnsi="Arial" w:cs="Arial"/>
          <w:sz w:val="24"/>
          <w:szCs w:val="24"/>
          <w:lang w:eastAsia="es-CO"/>
        </w:rPr>
      </w:pPr>
      <w:r w:rsidRPr="009D509E">
        <w:rPr>
          <w:rFonts w:ascii="Arial" w:eastAsia="Times New Roman" w:hAnsi="Arial" w:cs="Arial"/>
          <w:sz w:val="24"/>
          <w:szCs w:val="24"/>
          <w:lang w:eastAsia="es-CO"/>
        </w:rPr>
        <w:t>Un (1) informe consolidado de implementación, resultados, lecciones aprendidas y recomendaciones para la sostenibilidad de la estrategia.</w:t>
      </w:r>
    </w:p>
    <w:p w14:paraId="3ADAC12F" w14:textId="77777777" w:rsidR="009D509E" w:rsidRPr="009D509E" w:rsidRDefault="009D509E" w:rsidP="009D509E">
      <w:pPr>
        <w:spacing w:before="100" w:beforeAutospacing="1" w:after="100" w:afterAutospacing="1" w:line="240" w:lineRule="auto"/>
        <w:jc w:val="both"/>
        <w:rPr>
          <w:rFonts w:ascii="Arial" w:eastAsia="Times New Roman" w:hAnsi="Arial" w:cs="Arial"/>
          <w:b/>
          <w:sz w:val="24"/>
          <w:szCs w:val="24"/>
          <w:lang w:eastAsia="es-CO"/>
        </w:rPr>
      </w:pPr>
      <w:r w:rsidRPr="009D509E">
        <w:rPr>
          <w:rFonts w:ascii="Arial" w:eastAsia="Times New Roman" w:hAnsi="Arial" w:cs="Arial"/>
          <w:b/>
          <w:sz w:val="24"/>
          <w:szCs w:val="24"/>
          <w:lang w:eastAsia="es-CO"/>
        </w:rPr>
        <w:t>Justificación</w:t>
      </w:r>
      <w:r w:rsidRPr="00850194">
        <w:rPr>
          <w:rFonts w:ascii="Arial" w:eastAsia="Times New Roman" w:hAnsi="Arial" w:cs="Arial"/>
          <w:b/>
          <w:sz w:val="24"/>
          <w:szCs w:val="24"/>
          <w:lang w:eastAsia="es-CO"/>
        </w:rPr>
        <w:t>:</w:t>
      </w:r>
    </w:p>
    <w:p w14:paraId="75320462" w14:textId="77777777" w:rsidR="009D509E" w:rsidRPr="009D509E" w:rsidRDefault="009D509E" w:rsidP="009D509E">
      <w:pPr>
        <w:spacing w:before="100" w:beforeAutospacing="1" w:after="100" w:afterAutospacing="1" w:line="240" w:lineRule="auto"/>
        <w:jc w:val="both"/>
        <w:rPr>
          <w:rFonts w:ascii="Arial" w:eastAsia="Times New Roman" w:hAnsi="Arial" w:cs="Arial"/>
          <w:sz w:val="24"/>
          <w:szCs w:val="24"/>
          <w:lang w:eastAsia="es-CO"/>
        </w:rPr>
      </w:pPr>
      <w:r w:rsidRPr="009D509E">
        <w:rPr>
          <w:rFonts w:ascii="Arial" w:eastAsia="Times New Roman" w:hAnsi="Arial" w:cs="Arial"/>
          <w:sz w:val="24"/>
          <w:szCs w:val="24"/>
          <w:lang w:eastAsia="es-CO"/>
        </w:rPr>
        <w:t>La trata de personas constituye una grave vulneración de los derechos humanos y una manifestación de criminalidad organizada que demanda respuestas institucionales articuladas, oportunas y especializadas. Las dinámicas actuales del delito, caracterizadas por la participación de múltiples actores, la movilidad de las víctimas y la utilización de diversos mecanismos de explotación, exigen fortalecer permanentemente las capacidades institucionales para la identificación, investigación, judicialización y atención integral de los casos.</w:t>
      </w:r>
    </w:p>
    <w:p w14:paraId="1ADF1B6A" w14:textId="77777777" w:rsidR="009D509E" w:rsidRPr="009D509E" w:rsidRDefault="009D509E" w:rsidP="009D509E">
      <w:pPr>
        <w:spacing w:before="100" w:beforeAutospacing="1" w:after="100" w:afterAutospacing="1" w:line="240" w:lineRule="auto"/>
        <w:jc w:val="both"/>
        <w:rPr>
          <w:rFonts w:ascii="Arial" w:eastAsia="Times New Roman" w:hAnsi="Arial" w:cs="Arial"/>
          <w:sz w:val="24"/>
          <w:szCs w:val="24"/>
          <w:lang w:eastAsia="es-CO"/>
        </w:rPr>
      </w:pPr>
      <w:r w:rsidRPr="009D509E">
        <w:rPr>
          <w:rFonts w:ascii="Arial" w:eastAsia="Times New Roman" w:hAnsi="Arial" w:cs="Arial"/>
          <w:sz w:val="24"/>
          <w:szCs w:val="24"/>
          <w:lang w:eastAsia="es-CO"/>
        </w:rPr>
        <w:lastRenderedPageBreak/>
        <w:t>Con el propósito de contribuir al fortalecimiento de la respuesta estatal, se desarrolló una Guía Metodológica para la Coordinación Interinstitucional y la Recolección de Evidencia en Casos de Trata de Personas, concebida como una herramienta técnica orientada a facilitar la articulación entre las entidades competentes, optimizar los procesos de recolección y gestión de evidencia y promover actuaciones coordinadas que garanticen la protección de los derechos de las víctimas.</w:t>
      </w:r>
    </w:p>
    <w:p w14:paraId="7C2B7610" w14:textId="77777777" w:rsidR="009D509E" w:rsidRPr="009D509E" w:rsidRDefault="009D509E" w:rsidP="009D509E">
      <w:pPr>
        <w:spacing w:before="100" w:beforeAutospacing="1" w:after="100" w:afterAutospacing="1" w:line="240" w:lineRule="auto"/>
        <w:jc w:val="both"/>
        <w:rPr>
          <w:rFonts w:ascii="Arial" w:eastAsia="Times New Roman" w:hAnsi="Arial" w:cs="Arial"/>
          <w:sz w:val="24"/>
          <w:szCs w:val="24"/>
          <w:lang w:eastAsia="es-CO"/>
        </w:rPr>
      </w:pPr>
      <w:r w:rsidRPr="009D509E">
        <w:rPr>
          <w:rFonts w:ascii="Arial" w:eastAsia="Times New Roman" w:hAnsi="Arial" w:cs="Arial"/>
          <w:sz w:val="24"/>
          <w:szCs w:val="24"/>
          <w:lang w:eastAsia="es-CO"/>
        </w:rPr>
        <w:t>No obstante, la elaboración de la guía constituye únicamente una primera etapa. Su impacto y sostenibilidad dependen de la apropiación efectiva por parte de las entidades responsables de la prevención, investigación, judicialización, protección y atención de víctimas. En consecuencia, resulta necesario implementar una estrategia nacional orientada a la transferencia de conocimientos, la socialización de los lineamientos contenidos en el documento y el fortalecimiento de capacidades institucionales para su aplicación práctica.</w:t>
      </w:r>
    </w:p>
    <w:p w14:paraId="2A5D4BBC" w14:textId="77777777" w:rsidR="009D509E" w:rsidRPr="009D509E" w:rsidRDefault="009D509E" w:rsidP="009D509E">
      <w:pPr>
        <w:spacing w:before="100" w:beforeAutospacing="1" w:after="100" w:afterAutospacing="1" w:line="240" w:lineRule="auto"/>
        <w:jc w:val="both"/>
        <w:rPr>
          <w:rFonts w:ascii="Arial" w:eastAsia="Times New Roman" w:hAnsi="Arial" w:cs="Arial"/>
          <w:sz w:val="24"/>
          <w:szCs w:val="24"/>
          <w:lang w:eastAsia="es-CO"/>
        </w:rPr>
      </w:pPr>
      <w:r w:rsidRPr="009D509E">
        <w:rPr>
          <w:rFonts w:ascii="Arial" w:eastAsia="Times New Roman" w:hAnsi="Arial" w:cs="Arial"/>
          <w:sz w:val="24"/>
          <w:szCs w:val="24"/>
          <w:lang w:eastAsia="es-CO"/>
        </w:rPr>
        <w:t>La estrategia permitirá promover criterios homogéneos de actuación, fortalecer la coordinación interinstitucional y consolidar capacidades técnicas y operativas en los diferentes niveles territoriales, contribuyendo a una respuesta más efectiva frente al delito de trata de personas.</w:t>
      </w:r>
    </w:p>
    <w:p w14:paraId="582F31F4" w14:textId="77777777" w:rsidR="009D509E" w:rsidRPr="009D509E" w:rsidRDefault="009D509E" w:rsidP="009D509E">
      <w:pPr>
        <w:spacing w:before="100" w:beforeAutospacing="1" w:after="100" w:afterAutospacing="1" w:line="240" w:lineRule="auto"/>
        <w:jc w:val="both"/>
        <w:rPr>
          <w:rFonts w:ascii="Arial" w:eastAsia="Times New Roman" w:hAnsi="Arial" w:cs="Arial"/>
          <w:b/>
          <w:sz w:val="24"/>
          <w:szCs w:val="24"/>
          <w:lang w:eastAsia="es-CO"/>
        </w:rPr>
      </w:pPr>
      <w:r w:rsidRPr="009D509E">
        <w:rPr>
          <w:rFonts w:ascii="Arial" w:eastAsia="Times New Roman" w:hAnsi="Arial" w:cs="Arial"/>
          <w:b/>
          <w:sz w:val="24"/>
          <w:szCs w:val="24"/>
          <w:lang w:eastAsia="es-CO"/>
        </w:rPr>
        <w:t>Objetivo General</w:t>
      </w:r>
    </w:p>
    <w:p w14:paraId="259C427F" w14:textId="77777777" w:rsidR="009D509E" w:rsidRPr="009D509E" w:rsidRDefault="009D509E" w:rsidP="009D509E">
      <w:pPr>
        <w:spacing w:before="100" w:beforeAutospacing="1" w:after="100" w:afterAutospacing="1" w:line="240" w:lineRule="auto"/>
        <w:jc w:val="both"/>
        <w:rPr>
          <w:rFonts w:ascii="Arial" w:eastAsia="Times New Roman" w:hAnsi="Arial" w:cs="Arial"/>
          <w:sz w:val="24"/>
          <w:szCs w:val="24"/>
          <w:lang w:eastAsia="es-CO"/>
        </w:rPr>
      </w:pPr>
      <w:r w:rsidRPr="009D509E">
        <w:rPr>
          <w:rFonts w:ascii="Arial" w:eastAsia="Times New Roman" w:hAnsi="Arial" w:cs="Arial"/>
          <w:sz w:val="24"/>
          <w:szCs w:val="24"/>
          <w:lang w:eastAsia="es-CO"/>
        </w:rPr>
        <w:t>Promover la apropiación institucional y la implementación de la Guía Metodológica para la Coordinación Interinstitucional y la Recolección de Evidencia en Casos de Trata de Personas mediante una estrategia nacional de transferencia de capacidades dirigida a las entidades competentes del orden nacional y territorial.</w:t>
      </w:r>
    </w:p>
    <w:p w14:paraId="76AFC857" w14:textId="77777777" w:rsidR="009D509E" w:rsidRPr="009D509E" w:rsidRDefault="009D509E" w:rsidP="009D509E">
      <w:pPr>
        <w:spacing w:before="100" w:beforeAutospacing="1" w:after="100" w:afterAutospacing="1" w:line="240" w:lineRule="auto"/>
        <w:jc w:val="both"/>
        <w:rPr>
          <w:rFonts w:ascii="Arial" w:eastAsia="Times New Roman" w:hAnsi="Arial" w:cs="Arial"/>
          <w:b/>
          <w:sz w:val="24"/>
          <w:szCs w:val="24"/>
          <w:lang w:eastAsia="es-CO"/>
        </w:rPr>
      </w:pPr>
      <w:r w:rsidRPr="009D509E">
        <w:rPr>
          <w:rFonts w:ascii="Arial" w:eastAsia="Times New Roman" w:hAnsi="Arial" w:cs="Arial"/>
          <w:b/>
          <w:sz w:val="24"/>
          <w:szCs w:val="24"/>
          <w:lang w:eastAsia="es-CO"/>
        </w:rPr>
        <w:t>Objetivos Específicos</w:t>
      </w:r>
    </w:p>
    <w:p w14:paraId="50A5B960" w14:textId="77777777" w:rsidR="009D509E" w:rsidRPr="009D509E" w:rsidRDefault="009D509E" w:rsidP="009D509E">
      <w:pPr>
        <w:spacing w:before="100" w:beforeAutospacing="1" w:after="100" w:afterAutospacing="1" w:line="240" w:lineRule="auto"/>
        <w:jc w:val="both"/>
        <w:rPr>
          <w:rFonts w:ascii="Arial" w:eastAsia="Times New Roman" w:hAnsi="Arial" w:cs="Arial"/>
          <w:sz w:val="24"/>
          <w:szCs w:val="24"/>
          <w:lang w:eastAsia="es-CO"/>
        </w:rPr>
      </w:pPr>
      <w:r w:rsidRPr="009D509E">
        <w:rPr>
          <w:rFonts w:ascii="Arial" w:eastAsia="Times New Roman" w:hAnsi="Arial" w:cs="Arial"/>
          <w:sz w:val="24"/>
          <w:szCs w:val="24"/>
          <w:lang w:eastAsia="es-CO"/>
        </w:rPr>
        <w:t>• Socializar los contenidos, herramientas y lineamientos contenidos en la guía metodológica.</w:t>
      </w:r>
    </w:p>
    <w:p w14:paraId="00C576D0" w14:textId="77777777" w:rsidR="009D509E" w:rsidRPr="009D509E" w:rsidRDefault="009D509E" w:rsidP="009D509E">
      <w:pPr>
        <w:spacing w:before="100" w:beforeAutospacing="1" w:after="100" w:afterAutospacing="1" w:line="240" w:lineRule="auto"/>
        <w:jc w:val="both"/>
        <w:rPr>
          <w:rFonts w:ascii="Arial" w:eastAsia="Times New Roman" w:hAnsi="Arial" w:cs="Arial"/>
          <w:sz w:val="24"/>
          <w:szCs w:val="24"/>
          <w:lang w:eastAsia="es-CO"/>
        </w:rPr>
      </w:pPr>
      <w:r w:rsidRPr="009D509E">
        <w:rPr>
          <w:rFonts w:ascii="Arial" w:eastAsia="Times New Roman" w:hAnsi="Arial" w:cs="Arial"/>
          <w:sz w:val="24"/>
          <w:szCs w:val="24"/>
          <w:lang w:eastAsia="es-CO"/>
        </w:rPr>
        <w:t>• Fortalecer las capacidades técnicas y operativas de los funcionarios responsables de la investigación, judicialización, protección y atención integral de víctimas de trata de personas.</w:t>
      </w:r>
    </w:p>
    <w:p w14:paraId="326BC25C" w14:textId="77777777" w:rsidR="009D509E" w:rsidRPr="009D509E" w:rsidRDefault="009D509E" w:rsidP="009D509E">
      <w:pPr>
        <w:spacing w:before="100" w:beforeAutospacing="1" w:after="100" w:afterAutospacing="1" w:line="240" w:lineRule="auto"/>
        <w:jc w:val="both"/>
        <w:rPr>
          <w:rFonts w:ascii="Arial" w:eastAsia="Times New Roman" w:hAnsi="Arial" w:cs="Arial"/>
          <w:sz w:val="24"/>
          <w:szCs w:val="24"/>
          <w:lang w:eastAsia="es-CO"/>
        </w:rPr>
      </w:pPr>
      <w:r w:rsidRPr="009D509E">
        <w:rPr>
          <w:rFonts w:ascii="Arial" w:eastAsia="Times New Roman" w:hAnsi="Arial" w:cs="Arial"/>
          <w:sz w:val="24"/>
          <w:szCs w:val="24"/>
          <w:lang w:eastAsia="es-CO"/>
        </w:rPr>
        <w:t>• Promover la armonización de criterios y procedimientos entre las entidades competentes.</w:t>
      </w:r>
    </w:p>
    <w:p w14:paraId="6B0C111F" w14:textId="77777777" w:rsidR="009D509E" w:rsidRPr="009D509E" w:rsidRDefault="009D509E" w:rsidP="009D509E">
      <w:pPr>
        <w:spacing w:before="100" w:beforeAutospacing="1" w:after="100" w:afterAutospacing="1" w:line="240" w:lineRule="auto"/>
        <w:jc w:val="both"/>
        <w:rPr>
          <w:rFonts w:ascii="Arial" w:eastAsia="Times New Roman" w:hAnsi="Arial" w:cs="Arial"/>
          <w:sz w:val="24"/>
          <w:szCs w:val="24"/>
          <w:lang w:eastAsia="es-CO"/>
        </w:rPr>
      </w:pPr>
      <w:r w:rsidRPr="009D509E">
        <w:rPr>
          <w:rFonts w:ascii="Arial" w:eastAsia="Times New Roman" w:hAnsi="Arial" w:cs="Arial"/>
          <w:sz w:val="24"/>
          <w:szCs w:val="24"/>
          <w:lang w:eastAsia="es-CO"/>
        </w:rPr>
        <w:t>• Fortalecer los mecanismos de coordinación interinstitucional para la atención integral de casos de trata de personas.</w:t>
      </w:r>
    </w:p>
    <w:p w14:paraId="48F9C577" w14:textId="77777777" w:rsidR="009D509E" w:rsidRPr="009D509E" w:rsidRDefault="009D509E" w:rsidP="009D509E">
      <w:pPr>
        <w:spacing w:before="100" w:beforeAutospacing="1" w:after="100" w:afterAutospacing="1" w:line="240" w:lineRule="auto"/>
        <w:jc w:val="both"/>
        <w:rPr>
          <w:rFonts w:ascii="Arial" w:eastAsia="Times New Roman" w:hAnsi="Arial" w:cs="Arial"/>
          <w:sz w:val="24"/>
          <w:szCs w:val="24"/>
          <w:lang w:eastAsia="es-CO"/>
        </w:rPr>
      </w:pPr>
      <w:r w:rsidRPr="009D509E">
        <w:rPr>
          <w:rFonts w:ascii="Arial" w:eastAsia="Times New Roman" w:hAnsi="Arial" w:cs="Arial"/>
          <w:sz w:val="24"/>
          <w:szCs w:val="24"/>
          <w:lang w:eastAsia="es-CO"/>
        </w:rPr>
        <w:t>• Generar insumos y recomendaciones para la incorporación progresiva de los lineamientos de la guía en los procedimientos institucionales.</w:t>
      </w:r>
    </w:p>
    <w:p w14:paraId="31193761" w14:textId="77777777" w:rsidR="009D509E" w:rsidRPr="00850194" w:rsidRDefault="009D509E" w:rsidP="009D509E">
      <w:pPr>
        <w:spacing w:before="100" w:beforeAutospacing="1" w:after="100" w:afterAutospacing="1" w:line="240" w:lineRule="auto"/>
        <w:jc w:val="both"/>
        <w:rPr>
          <w:rFonts w:ascii="Arial" w:eastAsia="Times New Roman" w:hAnsi="Arial" w:cs="Arial"/>
          <w:b/>
          <w:sz w:val="24"/>
          <w:szCs w:val="24"/>
          <w:lang w:eastAsia="es-CO"/>
        </w:rPr>
      </w:pPr>
      <w:r w:rsidRPr="009D509E">
        <w:rPr>
          <w:rFonts w:ascii="Arial" w:eastAsia="Times New Roman" w:hAnsi="Arial" w:cs="Arial"/>
          <w:b/>
          <w:sz w:val="24"/>
          <w:szCs w:val="24"/>
          <w:lang w:eastAsia="es-CO"/>
        </w:rPr>
        <w:t>Componentes de la Estrategia</w:t>
      </w:r>
    </w:p>
    <w:p w14:paraId="2F6E5337" w14:textId="77777777" w:rsidR="009D509E" w:rsidRPr="009D509E" w:rsidRDefault="009D509E" w:rsidP="009D509E">
      <w:pPr>
        <w:spacing w:before="100" w:beforeAutospacing="1" w:after="100" w:afterAutospacing="1" w:line="240" w:lineRule="auto"/>
        <w:jc w:val="both"/>
        <w:rPr>
          <w:rFonts w:ascii="Arial" w:eastAsia="Times New Roman" w:hAnsi="Arial" w:cs="Arial"/>
          <w:b/>
          <w:sz w:val="24"/>
          <w:szCs w:val="24"/>
          <w:lang w:eastAsia="es-CO"/>
        </w:rPr>
      </w:pPr>
      <w:r w:rsidRPr="009D509E">
        <w:rPr>
          <w:rFonts w:ascii="Arial" w:eastAsia="Times New Roman" w:hAnsi="Arial" w:cs="Arial"/>
          <w:sz w:val="24"/>
          <w:szCs w:val="24"/>
          <w:lang w:eastAsia="es-CO"/>
        </w:rPr>
        <w:lastRenderedPageBreak/>
        <w:br/>
      </w:r>
      <w:r w:rsidRPr="00850194">
        <w:rPr>
          <w:rFonts w:ascii="Arial" w:eastAsia="Times New Roman" w:hAnsi="Arial" w:cs="Arial"/>
          <w:b/>
          <w:sz w:val="24"/>
          <w:szCs w:val="24"/>
          <w:lang w:eastAsia="es-CO"/>
        </w:rPr>
        <w:t xml:space="preserve">1. </w:t>
      </w:r>
      <w:r w:rsidRPr="009D509E">
        <w:rPr>
          <w:rFonts w:ascii="Arial" w:eastAsia="Times New Roman" w:hAnsi="Arial" w:cs="Arial"/>
          <w:b/>
          <w:sz w:val="24"/>
          <w:szCs w:val="24"/>
          <w:lang w:eastAsia="es-CO"/>
        </w:rPr>
        <w:t>Presentación Institucional y Difusión Nacional de la Guía</w:t>
      </w:r>
    </w:p>
    <w:p w14:paraId="367B29B1" w14:textId="77777777" w:rsidR="009D509E" w:rsidRPr="009D509E" w:rsidRDefault="009D509E" w:rsidP="009D509E">
      <w:pPr>
        <w:spacing w:before="100" w:beforeAutospacing="1" w:after="100" w:afterAutospacing="1" w:line="240" w:lineRule="auto"/>
        <w:jc w:val="both"/>
        <w:rPr>
          <w:rFonts w:ascii="Arial" w:eastAsia="Times New Roman" w:hAnsi="Arial" w:cs="Arial"/>
          <w:sz w:val="24"/>
          <w:szCs w:val="24"/>
          <w:lang w:eastAsia="es-CO"/>
        </w:rPr>
      </w:pPr>
      <w:r w:rsidRPr="009D509E">
        <w:rPr>
          <w:rFonts w:ascii="Arial" w:eastAsia="Times New Roman" w:hAnsi="Arial" w:cs="Arial"/>
          <w:sz w:val="24"/>
          <w:szCs w:val="24"/>
          <w:lang w:eastAsia="es-CO"/>
        </w:rPr>
        <w:t>Este componente estará orientado a generar conocimiento y reconocimiento institucional sobre la herramienta metodológica desarrollada.</w:t>
      </w:r>
    </w:p>
    <w:p w14:paraId="2DFB346F" w14:textId="77777777" w:rsidR="009D509E" w:rsidRPr="009D509E" w:rsidRDefault="009D509E" w:rsidP="009D509E">
      <w:pPr>
        <w:spacing w:before="100" w:beforeAutospacing="1" w:after="100" w:afterAutospacing="1" w:line="240" w:lineRule="auto"/>
        <w:jc w:val="both"/>
        <w:rPr>
          <w:rFonts w:ascii="Arial" w:eastAsia="Times New Roman" w:hAnsi="Arial" w:cs="Arial"/>
          <w:b/>
          <w:sz w:val="24"/>
          <w:szCs w:val="24"/>
          <w:lang w:eastAsia="es-CO"/>
        </w:rPr>
      </w:pPr>
      <w:r w:rsidRPr="009D509E">
        <w:rPr>
          <w:rFonts w:ascii="Arial" w:eastAsia="Times New Roman" w:hAnsi="Arial" w:cs="Arial"/>
          <w:b/>
          <w:sz w:val="24"/>
          <w:szCs w:val="24"/>
          <w:lang w:eastAsia="es-CO"/>
        </w:rPr>
        <w:t>Actividades:</w:t>
      </w:r>
    </w:p>
    <w:p w14:paraId="19174498" w14:textId="77777777" w:rsidR="009D509E" w:rsidRPr="009D509E" w:rsidRDefault="009D509E" w:rsidP="009D509E">
      <w:pPr>
        <w:spacing w:before="100" w:beforeAutospacing="1" w:after="100" w:afterAutospacing="1" w:line="240" w:lineRule="auto"/>
        <w:jc w:val="both"/>
        <w:rPr>
          <w:rFonts w:ascii="Arial" w:eastAsia="Times New Roman" w:hAnsi="Arial" w:cs="Arial"/>
          <w:sz w:val="24"/>
          <w:szCs w:val="24"/>
          <w:lang w:eastAsia="es-CO"/>
        </w:rPr>
      </w:pPr>
      <w:r w:rsidRPr="009D509E">
        <w:rPr>
          <w:rFonts w:ascii="Arial" w:eastAsia="Times New Roman" w:hAnsi="Arial" w:cs="Arial"/>
          <w:sz w:val="24"/>
          <w:szCs w:val="24"/>
          <w:lang w:eastAsia="es-CO"/>
        </w:rPr>
        <w:t>• Realización de un evento nacional de lanzamiento y presentación institucional de la guía.</w:t>
      </w:r>
    </w:p>
    <w:p w14:paraId="2CAF2C86" w14:textId="77777777" w:rsidR="009D509E" w:rsidRPr="009D509E" w:rsidRDefault="009D509E" w:rsidP="009D509E">
      <w:pPr>
        <w:spacing w:before="100" w:beforeAutospacing="1" w:after="100" w:afterAutospacing="1" w:line="240" w:lineRule="auto"/>
        <w:jc w:val="both"/>
        <w:rPr>
          <w:rFonts w:ascii="Arial" w:eastAsia="Times New Roman" w:hAnsi="Arial" w:cs="Arial"/>
          <w:sz w:val="24"/>
          <w:szCs w:val="24"/>
          <w:lang w:eastAsia="es-CO"/>
        </w:rPr>
      </w:pPr>
      <w:r w:rsidRPr="009D509E">
        <w:rPr>
          <w:rFonts w:ascii="Arial" w:eastAsia="Times New Roman" w:hAnsi="Arial" w:cs="Arial"/>
          <w:sz w:val="24"/>
          <w:szCs w:val="24"/>
          <w:lang w:eastAsia="es-CO"/>
        </w:rPr>
        <w:t>• Presentación de los objetivos, alcance, estructura metodológica y herramientas contenidas en el documento.</w:t>
      </w:r>
    </w:p>
    <w:p w14:paraId="574BD816" w14:textId="77777777" w:rsidR="009D509E" w:rsidRPr="009D509E" w:rsidRDefault="009D509E" w:rsidP="009D509E">
      <w:pPr>
        <w:spacing w:before="100" w:beforeAutospacing="1" w:after="100" w:afterAutospacing="1" w:line="240" w:lineRule="auto"/>
        <w:jc w:val="both"/>
        <w:rPr>
          <w:rFonts w:ascii="Arial" w:eastAsia="Times New Roman" w:hAnsi="Arial" w:cs="Arial"/>
          <w:sz w:val="24"/>
          <w:szCs w:val="24"/>
          <w:lang w:eastAsia="es-CO"/>
        </w:rPr>
      </w:pPr>
      <w:r w:rsidRPr="009D509E">
        <w:rPr>
          <w:rFonts w:ascii="Arial" w:eastAsia="Times New Roman" w:hAnsi="Arial" w:cs="Arial"/>
          <w:sz w:val="24"/>
          <w:szCs w:val="24"/>
          <w:lang w:eastAsia="es-CO"/>
        </w:rPr>
        <w:t>• Socialización de los principales retos institucionales identificados durante el proceso de construcción de la guía.</w:t>
      </w:r>
    </w:p>
    <w:p w14:paraId="13ADA1CE" w14:textId="77777777" w:rsidR="009D509E" w:rsidRPr="009D509E" w:rsidRDefault="009D509E" w:rsidP="009D509E">
      <w:pPr>
        <w:spacing w:before="100" w:beforeAutospacing="1" w:after="100" w:afterAutospacing="1" w:line="240" w:lineRule="auto"/>
        <w:jc w:val="both"/>
        <w:rPr>
          <w:rFonts w:ascii="Arial" w:eastAsia="Times New Roman" w:hAnsi="Arial" w:cs="Arial"/>
          <w:sz w:val="24"/>
          <w:szCs w:val="24"/>
          <w:lang w:eastAsia="es-CO"/>
        </w:rPr>
      </w:pPr>
      <w:r w:rsidRPr="009D509E">
        <w:rPr>
          <w:rFonts w:ascii="Arial" w:eastAsia="Times New Roman" w:hAnsi="Arial" w:cs="Arial"/>
          <w:sz w:val="24"/>
          <w:szCs w:val="24"/>
          <w:lang w:eastAsia="es-CO"/>
        </w:rPr>
        <w:t>• Elaboración y distribución de materiales de divulgación para las entidades participantes.</w:t>
      </w:r>
    </w:p>
    <w:p w14:paraId="07251F33" w14:textId="77777777" w:rsidR="009D509E" w:rsidRPr="009D509E" w:rsidRDefault="009D509E" w:rsidP="009D509E">
      <w:pPr>
        <w:spacing w:before="100" w:beforeAutospacing="1" w:after="100" w:afterAutospacing="1" w:line="240" w:lineRule="auto"/>
        <w:jc w:val="both"/>
        <w:rPr>
          <w:rFonts w:ascii="Arial" w:eastAsia="Times New Roman" w:hAnsi="Arial" w:cs="Arial"/>
          <w:b/>
          <w:sz w:val="24"/>
          <w:szCs w:val="24"/>
          <w:lang w:eastAsia="es-CO"/>
        </w:rPr>
      </w:pPr>
      <w:r w:rsidRPr="009D509E">
        <w:rPr>
          <w:rFonts w:ascii="Arial" w:eastAsia="Times New Roman" w:hAnsi="Arial" w:cs="Arial"/>
          <w:b/>
          <w:sz w:val="24"/>
          <w:szCs w:val="24"/>
          <w:lang w:eastAsia="es-CO"/>
        </w:rPr>
        <w:t>Producto:</w:t>
      </w:r>
    </w:p>
    <w:p w14:paraId="362AA651" w14:textId="77777777" w:rsidR="009D509E" w:rsidRPr="009D509E" w:rsidRDefault="009D509E" w:rsidP="009D509E">
      <w:pPr>
        <w:spacing w:before="100" w:beforeAutospacing="1" w:after="100" w:afterAutospacing="1" w:line="240" w:lineRule="auto"/>
        <w:jc w:val="both"/>
        <w:rPr>
          <w:rFonts w:ascii="Arial" w:eastAsia="Times New Roman" w:hAnsi="Arial" w:cs="Arial"/>
          <w:sz w:val="24"/>
          <w:szCs w:val="24"/>
          <w:lang w:eastAsia="es-CO"/>
        </w:rPr>
      </w:pPr>
      <w:r w:rsidRPr="009D509E">
        <w:rPr>
          <w:rFonts w:ascii="Arial" w:eastAsia="Times New Roman" w:hAnsi="Arial" w:cs="Arial"/>
          <w:sz w:val="24"/>
          <w:szCs w:val="24"/>
          <w:lang w:eastAsia="es-CO"/>
        </w:rPr>
        <w:t>• Un (1) evento nacional de presentación institucional.</w:t>
      </w:r>
    </w:p>
    <w:p w14:paraId="1D3B5382" w14:textId="77777777" w:rsidR="009D509E" w:rsidRPr="009D509E" w:rsidRDefault="009D509E" w:rsidP="009D509E">
      <w:pPr>
        <w:spacing w:before="100" w:beforeAutospacing="1" w:after="100" w:afterAutospacing="1" w:line="240" w:lineRule="auto"/>
        <w:jc w:val="both"/>
        <w:rPr>
          <w:rFonts w:ascii="Arial" w:eastAsia="Times New Roman" w:hAnsi="Arial" w:cs="Arial"/>
          <w:sz w:val="24"/>
          <w:szCs w:val="24"/>
          <w:lang w:eastAsia="es-CO"/>
        </w:rPr>
      </w:pPr>
      <w:r w:rsidRPr="009D509E">
        <w:rPr>
          <w:rFonts w:ascii="Arial" w:eastAsia="Times New Roman" w:hAnsi="Arial" w:cs="Arial"/>
          <w:sz w:val="24"/>
          <w:szCs w:val="24"/>
          <w:lang w:eastAsia="es-CO"/>
        </w:rPr>
        <w:t>• Memorias técnicas del evento.</w:t>
      </w:r>
    </w:p>
    <w:p w14:paraId="07FF7327" w14:textId="77777777" w:rsidR="009D509E" w:rsidRPr="009D509E" w:rsidRDefault="009D509E" w:rsidP="009D509E">
      <w:pPr>
        <w:spacing w:before="100" w:beforeAutospacing="1" w:after="100" w:afterAutospacing="1" w:line="240" w:lineRule="auto"/>
        <w:jc w:val="both"/>
        <w:rPr>
          <w:rFonts w:ascii="Arial" w:eastAsia="Times New Roman" w:hAnsi="Arial" w:cs="Arial"/>
          <w:sz w:val="24"/>
          <w:szCs w:val="24"/>
          <w:lang w:eastAsia="es-CO"/>
        </w:rPr>
      </w:pPr>
      <w:r w:rsidRPr="009D509E">
        <w:rPr>
          <w:rFonts w:ascii="Arial" w:eastAsia="Times New Roman" w:hAnsi="Arial" w:cs="Arial"/>
          <w:sz w:val="24"/>
          <w:szCs w:val="24"/>
          <w:lang w:eastAsia="es-CO"/>
        </w:rPr>
        <w:t>• Materiales de difusión y socialización de la guía.</w:t>
      </w:r>
    </w:p>
    <w:p w14:paraId="6DF1593C" w14:textId="77777777" w:rsidR="009D509E" w:rsidRPr="009D509E" w:rsidRDefault="009D509E" w:rsidP="009D509E">
      <w:pPr>
        <w:spacing w:before="100" w:beforeAutospacing="1" w:after="100" w:afterAutospacing="1" w:line="240" w:lineRule="auto"/>
        <w:jc w:val="both"/>
        <w:rPr>
          <w:rFonts w:ascii="Arial" w:eastAsia="Times New Roman" w:hAnsi="Arial" w:cs="Arial"/>
          <w:sz w:val="24"/>
          <w:szCs w:val="24"/>
          <w:lang w:eastAsia="es-CO"/>
        </w:rPr>
      </w:pPr>
      <w:r w:rsidRPr="009D509E">
        <w:rPr>
          <w:rFonts w:ascii="Arial" w:eastAsia="Times New Roman" w:hAnsi="Arial" w:cs="Arial"/>
          <w:sz w:val="24"/>
          <w:szCs w:val="24"/>
          <w:lang w:eastAsia="es-CO"/>
        </w:rPr>
        <w:t>.</w:t>
      </w:r>
      <w:r w:rsidRPr="009D509E">
        <w:rPr>
          <w:rFonts w:ascii="Arial" w:eastAsia="Times New Roman" w:hAnsi="Arial" w:cs="Arial"/>
          <w:sz w:val="24"/>
          <w:szCs w:val="24"/>
          <w:lang w:eastAsia="es-CO"/>
        </w:rPr>
        <w:br/>
      </w:r>
      <w:r w:rsidRPr="00850194">
        <w:rPr>
          <w:rFonts w:ascii="Arial" w:eastAsia="Times New Roman" w:hAnsi="Arial" w:cs="Arial"/>
          <w:b/>
          <w:sz w:val="24"/>
          <w:szCs w:val="24"/>
          <w:lang w:eastAsia="es-CO"/>
        </w:rPr>
        <w:t xml:space="preserve">2. </w:t>
      </w:r>
      <w:r w:rsidRPr="009D509E">
        <w:rPr>
          <w:rFonts w:ascii="Arial" w:eastAsia="Times New Roman" w:hAnsi="Arial" w:cs="Arial"/>
          <w:b/>
          <w:sz w:val="24"/>
          <w:szCs w:val="24"/>
          <w:lang w:eastAsia="es-CO"/>
        </w:rPr>
        <w:t>Jornadas Regionales de Transferencia de Capacidades</w:t>
      </w:r>
    </w:p>
    <w:p w14:paraId="5EF94A3B" w14:textId="77777777" w:rsidR="009D509E" w:rsidRPr="009D509E" w:rsidRDefault="009D509E" w:rsidP="009D509E">
      <w:pPr>
        <w:spacing w:before="100" w:beforeAutospacing="1" w:after="100" w:afterAutospacing="1" w:line="240" w:lineRule="auto"/>
        <w:jc w:val="both"/>
        <w:rPr>
          <w:rFonts w:ascii="Arial" w:eastAsia="Times New Roman" w:hAnsi="Arial" w:cs="Arial"/>
          <w:sz w:val="24"/>
          <w:szCs w:val="24"/>
          <w:lang w:eastAsia="es-CO"/>
        </w:rPr>
      </w:pPr>
      <w:r w:rsidRPr="009D509E">
        <w:rPr>
          <w:rFonts w:ascii="Arial" w:eastAsia="Times New Roman" w:hAnsi="Arial" w:cs="Arial"/>
          <w:sz w:val="24"/>
          <w:szCs w:val="24"/>
          <w:lang w:eastAsia="es-CO"/>
        </w:rPr>
        <w:t>Este componente estará dirigido a funcionarios responsables de la investigación, judicialización, protección y atención de víctimas.</w:t>
      </w:r>
    </w:p>
    <w:p w14:paraId="1CA1A7F5" w14:textId="77777777" w:rsidR="009D509E" w:rsidRPr="009D509E" w:rsidRDefault="009D509E" w:rsidP="009D509E">
      <w:pPr>
        <w:spacing w:before="100" w:beforeAutospacing="1" w:after="100" w:afterAutospacing="1" w:line="240" w:lineRule="auto"/>
        <w:jc w:val="both"/>
        <w:rPr>
          <w:rFonts w:ascii="Arial" w:eastAsia="Times New Roman" w:hAnsi="Arial" w:cs="Arial"/>
          <w:sz w:val="24"/>
          <w:szCs w:val="24"/>
          <w:lang w:eastAsia="es-CO"/>
        </w:rPr>
      </w:pPr>
      <w:r w:rsidRPr="009D509E">
        <w:rPr>
          <w:rFonts w:ascii="Arial" w:eastAsia="Times New Roman" w:hAnsi="Arial" w:cs="Arial"/>
          <w:sz w:val="24"/>
          <w:szCs w:val="24"/>
          <w:lang w:eastAsia="es-CO"/>
        </w:rPr>
        <w:t>Se propone la realización de cinco (5) jornadas regionales presenciales con enfoque práctico y participativo.</w:t>
      </w:r>
    </w:p>
    <w:p w14:paraId="00B51269" w14:textId="77777777" w:rsidR="009D509E" w:rsidRPr="009D509E" w:rsidRDefault="009D509E" w:rsidP="009D509E">
      <w:pPr>
        <w:spacing w:before="100" w:beforeAutospacing="1" w:after="100" w:afterAutospacing="1" w:line="240" w:lineRule="auto"/>
        <w:jc w:val="both"/>
        <w:rPr>
          <w:rFonts w:ascii="Arial" w:eastAsia="Times New Roman" w:hAnsi="Arial" w:cs="Arial"/>
          <w:b/>
          <w:sz w:val="24"/>
          <w:szCs w:val="24"/>
          <w:lang w:eastAsia="es-CO"/>
        </w:rPr>
      </w:pPr>
      <w:r w:rsidRPr="009D509E">
        <w:rPr>
          <w:rFonts w:ascii="Arial" w:eastAsia="Times New Roman" w:hAnsi="Arial" w:cs="Arial"/>
          <w:b/>
          <w:sz w:val="24"/>
          <w:szCs w:val="24"/>
          <w:lang w:eastAsia="es-CO"/>
        </w:rPr>
        <w:t>Temáticas:</w:t>
      </w:r>
    </w:p>
    <w:p w14:paraId="3D9006A9" w14:textId="77777777" w:rsidR="009D509E" w:rsidRPr="009D509E" w:rsidRDefault="009D509E" w:rsidP="009D509E">
      <w:pPr>
        <w:spacing w:before="100" w:beforeAutospacing="1" w:after="100" w:afterAutospacing="1" w:line="240" w:lineRule="auto"/>
        <w:jc w:val="both"/>
        <w:rPr>
          <w:rFonts w:ascii="Arial" w:eastAsia="Times New Roman" w:hAnsi="Arial" w:cs="Arial"/>
          <w:sz w:val="24"/>
          <w:szCs w:val="24"/>
          <w:lang w:eastAsia="es-CO"/>
        </w:rPr>
      </w:pPr>
      <w:r w:rsidRPr="009D509E">
        <w:rPr>
          <w:rFonts w:ascii="Arial" w:eastAsia="Times New Roman" w:hAnsi="Arial" w:cs="Arial"/>
          <w:sz w:val="24"/>
          <w:szCs w:val="24"/>
          <w:lang w:eastAsia="es-CO"/>
        </w:rPr>
        <w:t>• Principios y fundamentos de coordinación interinstitucional en casos de trata de personas.</w:t>
      </w:r>
    </w:p>
    <w:p w14:paraId="595C43EE" w14:textId="77777777" w:rsidR="009D509E" w:rsidRPr="009D509E" w:rsidRDefault="009D509E" w:rsidP="009D509E">
      <w:pPr>
        <w:spacing w:before="100" w:beforeAutospacing="1" w:after="100" w:afterAutospacing="1" w:line="240" w:lineRule="auto"/>
        <w:jc w:val="both"/>
        <w:rPr>
          <w:rFonts w:ascii="Arial" w:eastAsia="Times New Roman" w:hAnsi="Arial" w:cs="Arial"/>
          <w:sz w:val="24"/>
          <w:szCs w:val="24"/>
          <w:lang w:eastAsia="es-CO"/>
        </w:rPr>
      </w:pPr>
      <w:r w:rsidRPr="009D509E">
        <w:rPr>
          <w:rFonts w:ascii="Arial" w:eastAsia="Times New Roman" w:hAnsi="Arial" w:cs="Arial"/>
          <w:sz w:val="24"/>
          <w:szCs w:val="24"/>
          <w:lang w:eastAsia="es-CO"/>
        </w:rPr>
        <w:t>• Roles y competencias de las entidades intervinientes.</w:t>
      </w:r>
    </w:p>
    <w:p w14:paraId="43A6F227" w14:textId="77777777" w:rsidR="009D509E" w:rsidRPr="009D509E" w:rsidRDefault="009D509E" w:rsidP="009D509E">
      <w:pPr>
        <w:spacing w:before="100" w:beforeAutospacing="1" w:after="100" w:afterAutospacing="1" w:line="240" w:lineRule="auto"/>
        <w:jc w:val="both"/>
        <w:rPr>
          <w:rFonts w:ascii="Arial" w:eastAsia="Times New Roman" w:hAnsi="Arial" w:cs="Arial"/>
          <w:sz w:val="24"/>
          <w:szCs w:val="24"/>
          <w:lang w:eastAsia="es-CO"/>
        </w:rPr>
      </w:pPr>
      <w:r w:rsidRPr="009D509E">
        <w:rPr>
          <w:rFonts w:ascii="Arial" w:eastAsia="Times New Roman" w:hAnsi="Arial" w:cs="Arial"/>
          <w:sz w:val="24"/>
          <w:szCs w:val="24"/>
          <w:lang w:eastAsia="es-CO"/>
        </w:rPr>
        <w:t>• Procedimientos para la recolección, preservación y gestión de evidencia.</w:t>
      </w:r>
    </w:p>
    <w:p w14:paraId="76A4A332" w14:textId="77777777" w:rsidR="009D509E" w:rsidRPr="009D509E" w:rsidRDefault="009D509E" w:rsidP="009D509E">
      <w:pPr>
        <w:spacing w:before="100" w:beforeAutospacing="1" w:after="100" w:afterAutospacing="1" w:line="240" w:lineRule="auto"/>
        <w:jc w:val="both"/>
        <w:rPr>
          <w:rFonts w:ascii="Arial" w:eastAsia="Times New Roman" w:hAnsi="Arial" w:cs="Arial"/>
          <w:sz w:val="24"/>
          <w:szCs w:val="24"/>
          <w:lang w:eastAsia="es-CO"/>
        </w:rPr>
      </w:pPr>
      <w:r w:rsidRPr="009D509E">
        <w:rPr>
          <w:rFonts w:ascii="Arial" w:eastAsia="Times New Roman" w:hAnsi="Arial" w:cs="Arial"/>
          <w:sz w:val="24"/>
          <w:szCs w:val="24"/>
          <w:lang w:eastAsia="es-CO"/>
        </w:rPr>
        <w:lastRenderedPageBreak/>
        <w:t>• Activación de rutas institucionales y mecanismos de articulación.</w:t>
      </w:r>
    </w:p>
    <w:p w14:paraId="2515BDFC" w14:textId="77777777" w:rsidR="009D509E" w:rsidRPr="009D509E" w:rsidRDefault="009D509E" w:rsidP="009D509E">
      <w:pPr>
        <w:spacing w:before="100" w:beforeAutospacing="1" w:after="100" w:afterAutospacing="1" w:line="240" w:lineRule="auto"/>
        <w:jc w:val="both"/>
        <w:rPr>
          <w:rFonts w:ascii="Arial" w:eastAsia="Times New Roman" w:hAnsi="Arial" w:cs="Arial"/>
          <w:sz w:val="24"/>
          <w:szCs w:val="24"/>
          <w:lang w:eastAsia="es-CO"/>
        </w:rPr>
      </w:pPr>
      <w:r w:rsidRPr="009D509E">
        <w:rPr>
          <w:rFonts w:ascii="Arial" w:eastAsia="Times New Roman" w:hAnsi="Arial" w:cs="Arial"/>
          <w:sz w:val="24"/>
          <w:szCs w:val="24"/>
          <w:lang w:eastAsia="es-CO"/>
        </w:rPr>
        <w:t>• Protección integral y prevención de la revictimización.</w:t>
      </w:r>
    </w:p>
    <w:p w14:paraId="4E263A19" w14:textId="77777777" w:rsidR="009D509E" w:rsidRPr="009D509E" w:rsidRDefault="009D509E" w:rsidP="009D509E">
      <w:pPr>
        <w:spacing w:before="100" w:beforeAutospacing="1" w:after="100" w:afterAutospacing="1" w:line="240" w:lineRule="auto"/>
        <w:jc w:val="both"/>
        <w:rPr>
          <w:rFonts w:ascii="Arial" w:eastAsia="Times New Roman" w:hAnsi="Arial" w:cs="Arial"/>
          <w:sz w:val="24"/>
          <w:szCs w:val="24"/>
          <w:lang w:eastAsia="es-CO"/>
        </w:rPr>
      </w:pPr>
      <w:r w:rsidRPr="009D509E">
        <w:rPr>
          <w:rFonts w:ascii="Arial" w:eastAsia="Times New Roman" w:hAnsi="Arial" w:cs="Arial"/>
          <w:sz w:val="24"/>
          <w:szCs w:val="24"/>
          <w:lang w:eastAsia="es-CO"/>
        </w:rPr>
        <w:t>• Análisis de casos y aplicación práctica de los lineamientos de la guía.</w:t>
      </w:r>
    </w:p>
    <w:p w14:paraId="2B8FAAD9" w14:textId="77777777" w:rsidR="009D509E" w:rsidRPr="009D509E" w:rsidRDefault="009D509E" w:rsidP="009D509E">
      <w:pPr>
        <w:spacing w:before="100" w:beforeAutospacing="1" w:after="100" w:afterAutospacing="1" w:line="240" w:lineRule="auto"/>
        <w:rPr>
          <w:rFonts w:ascii="Arial" w:eastAsia="Times New Roman" w:hAnsi="Arial" w:cs="Arial"/>
          <w:sz w:val="24"/>
          <w:szCs w:val="24"/>
          <w:lang w:eastAsia="es-CO"/>
        </w:rPr>
      </w:pPr>
      <w:r w:rsidRPr="009D509E">
        <w:rPr>
          <w:rFonts w:ascii="Arial" w:eastAsia="Times New Roman" w:hAnsi="Arial" w:cs="Arial"/>
          <w:sz w:val="24"/>
          <w:szCs w:val="24"/>
          <w:lang w:eastAsia="es-CO"/>
        </w:rPr>
        <w:t>Cobertura territorial sugerida:</w:t>
      </w:r>
    </w:p>
    <w:p w14:paraId="419A1189" w14:textId="77777777" w:rsidR="009D509E" w:rsidRPr="009D509E" w:rsidRDefault="009D509E" w:rsidP="009D509E">
      <w:pPr>
        <w:spacing w:before="100" w:beforeAutospacing="1" w:after="100" w:afterAutospacing="1" w:line="240" w:lineRule="auto"/>
        <w:rPr>
          <w:rFonts w:ascii="Arial" w:eastAsia="Times New Roman" w:hAnsi="Arial" w:cs="Arial"/>
          <w:sz w:val="24"/>
          <w:szCs w:val="24"/>
          <w:lang w:eastAsia="es-CO"/>
        </w:rPr>
      </w:pPr>
      <w:r w:rsidRPr="009D509E">
        <w:rPr>
          <w:rFonts w:ascii="Arial" w:eastAsia="Times New Roman" w:hAnsi="Arial" w:cs="Arial"/>
          <w:sz w:val="24"/>
          <w:szCs w:val="24"/>
          <w:lang w:eastAsia="es-CO"/>
        </w:rPr>
        <w:t>• Región Caribe.</w:t>
      </w:r>
      <w:r w:rsidRPr="009D509E">
        <w:rPr>
          <w:rFonts w:ascii="Arial" w:eastAsia="Times New Roman" w:hAnsi="Arial" w:cs="Arial"/>
          <w:sz w:val="24"/>
          <w:szCs w:val="24"/>
          <w:lang w:eastAsia="es-CO"/>
        </w:rPr>
        <w:br/>
        <w:t>• Región Pacífica.</w:t>
      </w:r>
      <w:r w:rsidRPr="009D509E">
        <w:rPr>
          <w:rFonts w:ascii="Arial" w:eastAsia="Times New Roman" w:hAnsi="Arial" w:cs="Arial"/>
          <w:sz w:val="24"/>
          <w:szCs w:val="24"/>
          <w:lang w:eastAsia="es-CO"/>
        </w:rPr>
        <w:br/>
        <w:t>• Región Andina.</w:t>
      </w:r>
      <w:r w:rsidRPr="009D509E">
        <w:rPr>
          <w:rFonts w:ascii="Arial" w:eastAsia="Times New Roman" w:hAnsi="Arial" w:cs="Arial"/>
          <w:sz w:val="24"/>
          <w:szCs w:val="24"/>
          <w:lang w:eastAsia="es-CO"/>
        </w:rPr>
        <w:br/>
        <w:t>• Región Llanos y Amazonía.</w:t>
      </w:r>
      <w:r w:rsidRPr="009D509E">
        <w:rPr>
          <w:rFonts w:ascii="Arial" w:eastAsia="Times New Roman" w:hAnsi="Arial" w:cs="Arial"/>
          <w:sz w:val="24"/>
          <w:szCs w:val="24"/>
          <w:lang w:eastAsia="es-CO"/>
        </w:rPr>
        <w:br/>
        <w:t>• Región Nororiental.</w:t>
      </w:r>
    </w:p>
    <w:p w14:paraId="4E9F9248" w14:textId="77777777" w:rsidR="009D509E" w:rsidRPr="009D509E" w:rsidRDefault="009D509E" w:rsidP="009D509E">
      <w:pPr>
        <w:spacing w:before="100" w:beforeAutospacing="1" w:after="100" w:afterAutospacing="1" w:line="240" w:lineRule="auto"/>
        <w:jc w:val="both"/>
        <w:rPr>
          <w:rFonts w:ascii="Arial" w:eastAsia="Times New Roman" w:hAnsi="Arial" w:cs="Arial"/>
          <w:b/>
          <w:sz w:val="24"/>
          <w:szCs w:val="24"/>
          <w:lang w:eastAsia="es-CO"/>
        </w:rPr>
      </w:pPr>
      <w:r w:rsidRPr="009D509E">
        <w:rPr>
          <w:rFonts w:ascii="Arial" w:eastAsia="Times New Roman" w:hAnsi="Arial" w:cs="Arial"/>
          <w:b/>
          <w:sz w:val="24"/>
          <w:szCs w:val="24"/>
          <w:lang w:eastAsia="es-CO"/>
        </w:rPr>
        <w:t>Producto:</w:t>
      </w:r>
    </w:p>
    <w:p w14:paraId="5ABBA201" w14:textId="77777777" w:rsidR="009D509E" w:rsidRPr="009D509E" w:rsidRDefault="009D509E" w:rsidP="009D509E">
      <w:pPr>
        <w:spacing w:before="100" w:beforeAutospacing="1" w:after="100" w:afterAutospacing="1" w:line="240" w:lineRule="auto"/>
        <w:jc w:val="both"/>
        <w:rPr>
          <w:rFonts w:ascii="Arial" w:eastAsia="Times New Roman" w:hAnsi="Arial" w:cs="Arial"/>
          <w:sz w:val="24"/>
          <w:szCs w:val="24"/>
          <w:lang w:eastAsia="es-CO"/>
        </w:rPr>
      </w:pPr>
      <w:r w:rsidRPr="009D509E">
        <w:rPr>
          <w:rFonts w:ascii="Arial" w:eastAsia="Times New Roman" w:hAnsi="Arial" w:cs="Arial"/>
          <w:sz w:val="24"/>
          <w:szCs w:val="24"/>
          <w:lang w:eastAsia="es-CO"/>
        </w:rPr>
        <w:t>• Cinco (5) jornadas regionales implementadas.</w:t>
      </w:r>
    </w:p>
    <w:p w14:paraId="6B42F600" w14:textId="77777777" w:rsidR="009D509E" w:rsidRPr="009D509E" w:rsidRDefault="009D509E" w:rsidP="009D509E">
      <w:pPr>
        <w:spacing w:before="100" w:beforeAutospacing="1" w:after="100" w:afterAutospacing="1" w:line="240" w:lineRule="auto"/>
        <w:jc w:val="both"/>
        <w:rPr>
          <w:rFonts w:ascii="Arial" w:eastAsia="Times New Roman" w:hAnsi="Arial" w:cs="Arial"/>
          <w:b/>
          <w:sz w:val="24"/>
          <w:szCs w:val="24"/>
          <w:lang w:eastAsia="es-CO"/>
        </w:rPr>
      </w:pPr>
      <w:r w:rsidRPr="009D509E">
        <w:rPr>
          <w:rFonts w:ascii="Arial" w:eastAsia="Times New Roman" w:hAnsi="Arial" w:cs="Arial"/>
          <w:sz w:val="24"/>
          <w:szCs w:val="24"/>
          <w:lang w:eastAsia="es-CO"/>
        </w:rPr>
        <w:br/>
      </w:r>
      <w:r w:rsidRPr="00850194">
        <w:rPr>
          <w:rFonts w:ascii="Arial" w:eastAsia="Times New Roman" w:hAnsi="Arial" w:cs="Arial"/>
          <w:b/>
          <w:sz w:val="24"/>
          <w:szCs w:val="24"/>
          <w:lang w:eastAsia="es-CO"/>
        </w:rPr>
        <w:t xml:space="preserve">3. </w:t>
      </w:r>
      <w:r w:rsidRPr="009D509E">
        <w:rPr>
          <w:rFonts w:ascii="Arial" w:eastAsia="Times New Roman" w:hAnsi="Arial" w:cs="Arial"/>
          <w:b/>
          <w:sz w:val="24"/>
          <w:szCs w:val="24"/>
          <w:lang w:eastAsia="es-CO"/>
        </w:rPr>
        <w:t>Mesas Técnicas de Apropiación Institucional</w:t>
      </w:r>
    </w:p>
    <w:p w14:paraId="02E43E96" w14:textId="77777777" w:rsidR="009D509E" w:rsidRPr="009D509E" w:rsidRDefault="009D509E" w:rsidP="009D509E">
      <w:pPr>
        <w:spacing w:before="100" w:beforeAutospacing="1" w:after="100" w:afterAutospacing="1" w:line="240" w:lineRule="auto"/>
        <w:jc w:val="both"/>
        <w:rPr>
          <w:rFonts w:ascii="Arial" w:eastAsia="Times New Roman" w:hAnsi="Arial" w:cs="Arial"/>
          <w:sz w:val="24"/>
          <w:szCs w:val="24"/>
          <w:lang w:eastAsia="es-CO"/>
        </w:rPr>
      </w:pPr>
      <w:r w:rsidRPr="009D509E">
        <w:rPr>
          <w:rFonts w:ascii="Arial" w:eastAsia="Times New Roman" w:hAnsi="Arial" w:cs="Arial"/>
          <w:sz w:val="24"/>
          <w:szCs w:val="24"/>
          <w:lang w:eastAsia="es-CO"/>
        </w:rPr>
        <w:t>Con el fin de promover la incorporación de los lineamientos contenidos en la guía dentro de los procedimientos institucionales existentes, se desarrollarán espacios de diálogo y análisis con las entidades estratégicas.</w:t>
      </w:r>
    </w:p>
    <w:p w14:paraId="0941B937" w14:textId="77777777" w:rsidR="009D509E" w:rsidRPr="009D509E" w:rsidRDefault="009D509E" w:rsidP="009D509E">
      <w:pPr>
        <w:spacing w:before="100" w:beforeAutospacing="1" w:after="100" w:afterAutospacing="1" w:line="240" w:lineRule="auto"/>
        <w:jc w:val="both"/>
        <w:rPr>
          <w:rFonts w:ascii="Arial" w:eastAsia="Times New Roman" w:hAnsi="Arial" w:cs="Arial"/>
          <w:b/>
          <w:sz w:val="24"/>
          <w:szCs w:val="24"/>
          <w:lang w:eastAsia="es-CO"/>
        </w:rPr>
      </w:pPr>
      <w:r w:rsidRPr="009D509E">
        <w:rPr>
          <w:rFonts w:ascii="Arial" w:eastAsia="Times New Roman" w:hAnsi="Arial" w:cs="Arial"/>
          <w:b/>
          <w:sz w:val="24"/>
          <w:szCs w:val="24"/>
          <w:lang w:eastAsia="es-CO"/>
        </w:rPr>
        <w:t>Actividades:</w:t>
      </w:r>
    </w:p>
    <w:p w14:paraId="396B39B7" w14:textId="77777777" w:rsidR="009D509E" w:rsidRPr="009D509E" w:rsidRDefault="009D509E" w:rsidP="009D509E">
      <w:pPr>
        <w:spacing w:before="100" w:beforeAutospacing="1" w:after="100" w:afterAutospacing="1" w:line="240" w:lineRule="auto"/>
        <w:jc w:val="both"/>
        <w:rPr>
          <w:rFonts w:ascii="Arial" w:eastAsia="Times New Roman" w:hAnsi="Arial" w:cs="Arial"/>
          <w:sz w:val="24"/>
          <w:szCs w:val="24"/>
          <w:lang w:eastAsia="es-CO"/>
        </w:rPr>
      </w:pPr>
      <w:r w:rsidRPr="009D509E">
        <w:rPr>
          <w:rFonts w:ascii="Arial" w:eastAsia="Times New Roman" w:hAnsi="Arial" w:cs="Arial"/>
          <w:sz w:val="24"/>
          <w:szCs w:val="24"/>
          <w:lang w:eastAsia="es-CO"/>
        </w:rPr>
        <w:t>• Reuniones técnicas interinstitucionales.</w:t>
      </w:r>
    </w:p>
    <w:p w14:paraId="6191FDEE" w14:textId="77777777" w:rsidR="009D509E" w:rsidRPr="009D509E" w:rsidRDefault="009D509E" w:rsidP="009D509E">
      <w:pPr>
        <w:spacing w:before="100" w:beforeAutospacing="1" w:after="100" w:afterAutospacing="1" w:line="240" w:lineRule="auto"/>
        <w:jc w:val="both"/>
        <w:rPr>
          <w:rFonts w:ascii="Arial" w:eastAsia="Times New Roman" w:hAnsi="Arial" w:cs="Arial"/>
          <w:sz w:val="24"/>
          <w:szCs w:val="24"/>
          <w:lang w:eastAsia="es-CO"/>
        </w:rPr>
      </w:pPr>
      <w:r w:rsidRPr="009D509E">
        <w:rPr>
          <w:rFonts w:ascii="Arial" w:eastAsia="Times New Roman" w:hAnsi="Arial" w:cs="Arial"/>
          <w:sz w:val="24"/>
          <w:szCs w:val="24"/>
          <w:lang w:eastAsia="es-CO"/>
        </w:rPr>
        <w:t>• Identificación de oportunidades de incorporación de la guía en protocolos, rutas y procedimientos existentes.</w:t>
      </w:r>
    </w:p>
    <w:p w14:paraId="38C789EC" w14:textId="77777777" w:rsidR="009D509E" w:rsidRPr="009D509E" w:rsidRDefault="009D509E" w:rsidP="009D509E">
      <w:pPr>
        <w:spacing w:before="100" w:beforeAutospacing="1" w:after="100" w:afterAutospacing="1" w:line="240" w:lineRule="auto"/>
        <w:jc w:val="both"/>
        <w:rPr>
          <w:rFonts w:ascii="Arial" w:eastAsia="Times New Roman" w:hAnsi="Arial" w:cs="Arial"/>
          <w:sz w:val="24"/>
          <w:szCs w:val="24"/>
          <w:lang w:eastAsia="es-CO"/>
        </w:rPr>
      </w:pPr>
      <w:r w:rsidRPr="009D509E">
        <w:rPr>
          <w:rFonts w:ascii="Arial" w:eastAsia="Times New Roman" w:hAnsi="Arial" w:cs="Arial"/>
          <w:sz w:val="24"/>
          <w:szCs w:val="24"/>
          <w:lang w:eastAsia="es-CO"/>
        </w:rPr>
        <w:t>• Intercambio de experiencias y buenas prácticas.</w:t>
      </w:r>
    </w:p>
    <w:p w14:paraId="5A03033E" w14:textId="77777777" w:rsidR="009D509E" w:rsidRPr="009D509E" w:rsidRDefault="009D509E" w:rsidP="009D509E">
      <w:pPr>
        <w:spacing w:before="100" w:beforeAutospacing="1" w:after="100" w:afterAutospacing="1" w:line="240" w:lineRule="auto"/>
        <w:jc w:val="both"/>
        <w:rPr>
          <w:rFonts w:ascii="Arial" w:eastAsia="Times New Roman" w:hAnsi="Arial" w:cs="Arial"/>
          <w:sz w:val="24"/>
          <w:szCs w:val="24"/>
          <w:lang w:eastAsia="es-CO"/>
        </w:rPr>
      </w:pPr>
      <w:r w:rsidRPr="009D509E">
        <w:rPr>
          <w:rFonts w:ascii="Arial" w:eastAsia="Times New Roman" w:hAnsi="Arial" w:cs="Arial"/>
          <w:sz w:val="24"/>
          <w:szCs w:val="24"/>
          <w:lang w:eastAsia="es-CO"/>
        </w:rPr>
        <w:t>• Construcción de recomendaciones para fortalecer la coordinación institucional.</w:t>
      </w:r>
    </w:p>
    <w:p w14:paraId="40A03991" w14:textId="77777777" w:rsidR="009D509E" w:rsidRPr="009D509E" w:rsidRDefault="009D509E" w:rsidP="009D509E">
      <w:pPr>
        <w:spacing w:before="100" w:beforeAutospacing="1" w:after="100" w:afterAutospacing="1" w:line="240" w:lineRule="auto"/>
        <w:jc w:val="both"/>
        <w:rPr>
          <w:rFonts w:ascii="Arial" w:eastAsia="Times New Roman" w:hAnsi="Arial" w:cs="Arial"/>
          <w:b/>
          <w:sz w:val="24"/>
          <w:szCs w:val="24"/>
          <w:lang w:eastAsia="es-CO"/>
        </w:rPr>
      </w:pPr>
      <w:r w:rsidRPr="009D509E">
        <w:rPr>
          <w:rFonts w:ascii="Arial" w:eastAsia="Times New Roman" w:hAnsi="Arial" w:cs="Arial"/>
          <w:b/>
          <w:sz w:val="24"/>
          <w:szCs w:val="24"/>
          <w:lang w:eastAsia="es-CO"/>
        </w:rPr>
        <w:t>Producto:</w:t>
      </w:r>
    </w:p>
    <w:p w14:paraId="5DCD338F" w14:textId="77777777" w:rsidR="009D509E" w:rsidRPr="009D509E" w:rsidRDefault="009D509E" w:rsidP="009D509E">
      <w:pPr>
        <w:spacing w:before="100" w:beforeAutospacing="1" w:after="100" w:afterAutospacing="1" w:line="240" w:lineRule="auto"/>
        <w:jc w:val="both"/>
        <w:rPr>
          <w:rFonts w:ascii="Arial" w:eastAsia="Times New Roman" w:hAnsi="Arial" w:cs="Arial"/>
          <w:sz w:val="24"/>
          <w:szCs w:val="24"/>
          <w:lang w:eastAsia="es-CO"/>
        </w:rPr>
      </w:pPr>
      <w:r w:rsidRPr="009D509E">
        <w:rPr>
          <w:rFonts w:ascii="Arial" w:eastAsia="Times New Roman" w:hAnsi="Arial" w:cs="Arial"/>
          <w:sz w:val="24"/>
          <w:szCs w:val="24"/>
          <w:lang w:eastAsia="es-CO"/>
        </w:rPr>
        <w:t>• Cinco (5) mesas técnicas interinstitucionales.</w:t>
      </w:r>
    </w:p>
    <w:p w14:paraId="243FE485" w14:textId="77777777" w:rsidR="009D509E" w:rsidRPr="00850194" w:rsidRDefault="009D509E" w:rsidP="009D509E">
      <w:pPr>
        <w:spacing w:before="100" w:beforeAutospacing="1" w:after="100" w:afterAutospacing="1" w:line="240" w:lineRule="auto"/>
        <w:jc w:val="both"/>
        <w:rPr>
          <w:rFonts w:ascii="Arial" w:eastAsia="Times New Roman" w:hAnsi="Arial" w:cs="Arial"/>
          <w:sz w:val="24"/>
          <w:szCs w:val="24"/>
          <w:lang w:eastAsia="es-CO"/>
        </w:rPr>
      </w:pPr>
      <w:r w:rsidRPr="009D509E">
        <w:rPr>
          <w:rFonts w:ascii="Arial" w:eastAsia="Times New Roman" w:hAnsi="Arial" w:cs="Arial"/>
          <w:sz w:val="24"/>
          <w:szCs w:val="24"/>
          <w:lang w:eastAsia="es-CO"/>
        </w:rPr>
        <w:t>• Documento consolidado de recomendaciones para la implementación institucional de la guía.</w:t>
      </w:r>
      <w:r w:rsidRPr="009D509E">
        <w:rPr>
          <w:rFonts w:ascii="Arial" w:eastAsia="Times New Roman" w:hAnsi="Arial" w:cs="Arial"/>
          <w:sz w:val="24"/>
          <w:szCs w:val="24"/>
          <w:lang w:eastAsia="es-CO"/>
        </w:rPr>
        <w:br/>
      </w:r>
    </w:p>
    <w:p w14:paraId="422E878D" w14:textId="77777777" w:rsidR="009D509E" w:rsidRPr="009D509E" w:rsidRDefault="009D509E" w:rsidP="009D509E">
      <w:pPr>
        <w:spacing w:before="100" w:beforeAutospacing="1" w:after="100" w:afterAutospacing="1" w:line="240" w:lineRule="auto"/>
        <w:jc w:val="both"/>
        <w:rPr>
          <w:rFonts w:ascii="Arial" w:eastAsia="Times New Roman" w:hAnsi="Arial" w:cs="Arial"/>
          <w:b/>
          <w:sz w:val="24"/>
          <w:szCs w:val="24"/>
          <w:lang w:eastAsia="es-CO"/>
        </w:rPr>
      </w:pPr>
      <w:r w:rsidRPr="00850194">
        <w:rPr>
          <w:rFonts w:ascii="Arial" w:eastAsia="Times New Roman" w:hAnsi="Arial" w:cs="Arial"/>
          <w:b/>
          <w:sz w:val="24"/>
          <w:szCs w:val="24"/>
          <w:lang w:eastAsia="es-CO"/>
        </w:rPr>
        <w:t xml:space="preserve">4. </w:t>
      </w:r>
      <w:r w:rsidRPr="009D509E">
        <w:rPr>
          <w:rFonts w:ascii="Arial" w:eastAsia="Times New Roman" w:hAnsi="Arial" w:cs="Arial"/>
          <w:b/>
          <w:sz w:val="24"/>
          <w:szCs w:val="24"/>
          <w:lang w:eastAsia="es-CO"/>
        </w:rPr>
        <w:t>Sistematización y Gestión del Conocimiento</w:t>
      </w:r>
    </w:p>
    <w:p w14:paraId="0E12FFC5" w14:textId="77777777" w:rsidR="009D509E" w:rsidRPr="009D509E" w:rsidRDefault="009D509E" w:rsidP="009D509E">
      <w:pPr>
        <w:spacing w:before="100" w:beforeAutospacing="1" w:after="100" w:afterAutospacing="1" w:line="240" w:lineRule="auto"/>
        <w:jc w:val="both"/>
        <w:rPr>
          <w:rFonts w:ascii="Arial" w:eastAsia="Times New Roman" w:hAnsi="Arial" w:cs="Arial"/>
          <w:b/>
          <w:sz w:val="24"/>
          <w:szCs w:val="24"/>
          <w:lang w:eastAsia="es-CO"/>
        </w:rPr>
      </w:pPr>
      <w:r w:rsidRPr="009D509E">
        <w:rPr>
          <w:rFonts w:ascii="Arial" w:eastAsia="Times New Roman" w:hAnsi="Arial" w:cs="Arial"/>
          <w:b/>
          <w:sz w:val="24"/>
          <w:szCs w:val="24"/>
          <w:lang w:eastAsia="es-CO"/>
        </w:rPr>
        <w:lastRenderedPageBreak/>
        <w:t>Actividades:</w:t>
      </w:r>
    </w:p>
    <w:p w14:paraId="09EAF05A" w14:textId="77777777" w:rsidR="009D509E" w:rsidRPr="009D509E" w:rsidRDefault="009D509E" w:rsidP="009D509E">
      <w:pPr>
        <w:spacing w:before="100" w:beforeAutospacing="1" w:after="100" w:afterAutospacing="1" w:line="240" w:lineRule="auto"/>
        <w:jc w:val="both"/>
        <w:rPr>
          <w:rFonts w:ascii="Arial" w:eastAsia="Times New Roman" w:hAnsi="Arial" w:cs="Arial"/>
          <w:sz w:val="24"/>
          <w:szCs w:val="24"/>
          <w:lang w:eastAsia="es-CO"/>
        </w:rPr>
      </w:pPr>
      <w:r w:rsidRPr="009D509E">
        <w:rPr>
          <w:rFonts w:ascii="Arial" w:eastAsia="Times New Roman" w:hAnsi="Arial" w:cs="Arial"/>
          <w:sz w:val="24"/>
          <w:szCs w:val="24"/>
          <w:lang w:eastAsia="es-CO"/>
        </w:rPr>
        <w:t>• Consolidación de resultados obtenidos durante el proceso de socialización.</w:t>
      </w:r>
    </w:p>
    <w:p w14:paraId="151360A0" w14:textId="77777777" w:rsidR="009D509E" w:rsidRPr="009D509E" w:rsidRDefault="009D509E" w:rsidP="009D509E">
      <w:pPr>
        <w:spacing w:before="100" w:beforeAutospacing="1" w:after="100" w:afterAutospacing="1" w:line="240" w:lineRule="auto"/>
        <w:jc w:val="both"/>
        <w:rPr>
          <w:rFonts w:ascii="Arial" w:eastAsia="Times New Roman" w:hAnsi="Arial" w:cs="Arial"/>
          <w:sz w:val="24"/>
          <w:szCs w:val="24"/>
          <w:lang w:eastAsia="es-CO"/>
        </w:rPr>
      </w:pPr>
      <w:r w:rsidRPr="009D509E">
        <w:rPr>
          <w:rFonts w:ascii="Arial" w:eastAsia="Times New Roman" w:hAnsi="Arial" w:cs="Arial"/>
          <w:sz w:val="24"/>
          <w:szCs w:val="24"/>
          <w:lang w:eastAsia="es-CO"/>
        </w:rPr>
        <w:t>• Identificación de lecciones aprendidas y buenas prácticas.</w:t>
      </w:r>
    </w:p>
    <w:p w14:paraId="236E88E2" w14:textId="77777777" w:rsidR="009D509E" w:rsidRPr="009D509E" w:rsidRDefault="009D509E" w:rsidP="009D509E">
      <w:pPr>
        <w:spacing w:before="100" w:beforeAutospacing="1" w:after="100" w:afterAutospacing="1" w:line="240" w:lineRule="auto"/>
        <w:jc w:val="both"/>
        <w:rPr>
          <w:rFonts w:ascii="Arial" w:eastAsia="Times New Roman" w:hAnsi="Arial" w:cs="Arial"/>
          <w:sz w:val="24"/>
          <w:szCs w:val="24"/>
          <w:lang w:eastAsia="es-CO"/>
        </w:rPr>
      </w:pPr>
      <w:r w:rsidRPr="009D509E">
        <w:rPr>
          <w:rFonts w:ascii="Arial" w:eastAsia="Times New Roman" w:hAnsi="Arial" w:cs="Arial"/>
          <w:sz w:val="24"/>
          <w:szCs w:val="24"/>
          <w:lang w:eastAsia="es-CO"/>
        </w:rPr>
        <w:t>• Formulación de recomendaciones para futuras acciones de fortalecimiento institucional.</w:t>
      </w:r>
    </w:p>
    <w:p w14:paraId="628606C3" w14:textId="77777777" w:rsidR="009D509E" w:rsidRPr="009D509E" w:rsidRDefault="009D509E" w:rsidP="009D509E">
      <w:pPr>
        <w:spacing w:before="100" w:beforeAutospacing="1" w:after="100" w:afterAutospacing="1" w:line="240" w:lineRule="auto"/>
        <w:jc w:val="both"/>
        <w:rPr>
          <w:rFonts w:ascii="Arial" w:eastAsia="Times New Roman" w:hAnsi="Arial" w:cs="Arial"/>
          <w:b/>
          <w:sz w:val="24"/>
          <w:szCs w:val="24"/>
          <w:lang w:eastAsia="es-CO"/>
        </w:rPr>
      </w:pPr>
      <w:r w:rsidRPr="009D509E">
        <w:rPr>
          <w:rFonts w:ascii="Arial" w:eastAsia="Times New Roman" w:hAnsi="Arial" w:cs="Arial"/>
          <w:b/>
          <w:sz w:val="24"/>
          <w:szCs w:val="24"/>
          <w:lang w:eastAsia="es-CO"/>
        </w:rPr>
        <w:t>Producto:</w:t>
      </w:r>
    </w:p>
    <w:p w14:paraId="4ABE5DAD" w14:textId="77777777" w:rsidR="009D509E" w:rsidRPr="009D509E" w:rsidRDefault="009D509E" w:rsidP="009D509E">
      <w:pPr>
        <w:spacing w:before="100" w:beforeAutospacing="1" w:after="100" w:afterAutospacing="1" w:line="240" w:lineRule="auto"/>
        <w:jc w:val="both"/>
        <w:rPr>
          <w:rFonts w:ascii="Arial" w:eastAsia="Times New Roman" w:hAnsi="Arial" w:cs="Arial"/>
          <w:sz w:val="24"/>
          <w:szCs w:val="24"/>
          <w:lang w:eastAsia="es-CO"/>
        </w:rPr>
      </w:pPr>
      <w:r w:rsidRPr="009D509E">
        <w:rPr>
          <w:rFonts w:ascii="Arial" w:eastAsia="Times New Roman" w:hAnsi="Arial" w:cs="Arial"/>
          <w:sz w:val="24"/>
          <w:szCs w:val="24"/>
          <w:lang w:eastAsia="es-CO"/>
        </w:rPr>
        <w:t>• Un (1) informe final de implementación de la estrategia.</w:t>
      </w:r>
    </w:p>
    <w:p w14:paraId="041C92D6" w14:textId="77777777" w:rsidR="009D509E" w:rsidRPr="009D509E" w:rsidRDefault="009D509E" w:rsidP="009D509E">
      <w:pPr>
        <w:spacing w:before="100" w:beforeAutospacing="1" w:after="100" w:afterAutospacing="1" w:line="240" w:lineRule="auto"/>
        <w:jc w:val="both"/>
        <w:rPr>
          <w:rFonts w:ascii="Arial" w:eastAsia="Times New Roman" w:hAnsi="Arial" w:cs="Arial"/>
          <w:b/>
          <w:sz w:val="24"/>
          <w:szCs w:val="24"/>
          <w:lang w:eastAsia="es-CO"/>
        </w:rPr>
      </w:pPr>
      <w:r w:rsidRPr="009D509E">
        <w:rPr>
          <w:rFonts w:ascii="Arial" w:eastAsia="Times New Roman" w:hAnsi="Arial" w:cs="Arial"/>
          <w:b/>
          <w:sz w:val="24"/>
          <w:szCs w:val="24"/>
          <w:lang w:eastAsia="es-CO"/>
        </w:rPr>
        <w:t>Resultados Esperados</w:t>
      </w:r>
    </w:p>
    <w:p w14:paraId="5739DF2D" w14:textId="77777777" w:rsidR="009D509E" w:rsidRPr="009D509E" w:rsidRDefault="009D509E" w:rsidP="009D509E">
      <w:pPr>
        <w:spacing w:before="100" w:beforeAutospacing="1" w:after="100" w:afterAutospacing="1" w:line="240" w:lineRule="auto"/>
        <w:jc w:val="both"/>
        <w:rPr>
          <w:rFonts w:ascii="Arial" w:eastAsia="Times New Roman" w:hAnsi="Arial" w:cs="Arial"/>
          <w:sz w:val="24"/>
          <w:szCs w:val="24"/>
          <w:lang w:eastAsia="es-CO"/>
        </w:rPr>
      </w:pPr>
      <w:r w:rsidRPr="009D509E">
        <w:rPr>
          <w:rFonts w:ascii="Arial" w:eastAsia="Times New Roman" w:hAnsi="Arial" w:cs="Arial"/>
          <w:sz w:val="24"/>
          <w:szCs w:val="24"/>
          <w:lang w:eastAsia="es-CO"/>
        </w:rPr>
        <w:t>• Entidades nacionales y territoriales fortalecidas en el conocimiento y aplicación de la guía metodológica.</w:t>
      </w:r>
    </w:p>
    <w:p w14:paraId="6233AD78" w14:textId="77777777" w:rsidR="009D509E" w:rsidRPr="009D509E" w:rsidRDefault="009D509E" w:rsidP="009D509E">
      <w:pPr>
        <w:spacing w:before="100" w:beforeAutospacing="1" w:after="100" w:afterAutospacing="1" w:line="240" w:lineRule="auto"/>
        <w:jc w:val="both"/>
        <w:rPr>
          <w:rFonts w:ascii="Arial" w:eastAsia="Times New Roman" w:hAnsi="Arial" w:cs="Arial"/>
          <w:sz w:val="24"/>
          <w:szCs w:val="24"/>
          <w:lang w:eastAsia="es-CO"/>
        </w:rPr>
      </w:pPr>
      <w:r w:rsidRPr="009D509E">
        <w:rPr>
          <w:rFonts w:ascii="Arial" w:eastAsia="Times New Roman" w:hAnsi="Arial" w:cs="Arial"/>
          <w:sz w:val="24"/>
          <w:szCs w:val="24"/>
          <w:lang w:eastAsia="es-CO"/>
        </w:rPr>
        <w:t>• Mayor articulación entre las instituciones responsables de la prevención, investigación, judicialización y atención de víctimas de trata de personas.</w:t>
      </w:r>
    </w:p>
    <w:p w14:paraId="7392B28D" w14:textId="77777777" w:rsidR="009D509E" w:rsidRPr="009D509E" w:rsidRDefault="009D509E" w:rsidP="009D509E">
      <w:pPr>
        <w:spacing w:before="100" w:beforeAutospacing="1" w:after="100" w:afterAutospacing="1" w:line="240" w:lineRule="auto"/>
        <w:jc w:val="both"/>
        <w:rPr>
          <w:rFonts w:ascii="Arial" w:eastAsia="Times New Roman" w:hAnsi="Arial" w:cs="Arial"/>
          <w:sz w:val="24"/>
          <w:szCs w:val="24"/>
          <w:lang w:eastAsia="es-CO"/>
        </w:rPr>
      </w:pPr>
      <w:r w:rsidRPr="009D509E">
        <w:rPr>
          <w:rFonts w:ascii="Arial" w:eastAsia="Times New Roman" w:hAnsi="Arial" w:cs="Arial"/>
          <w:sz w:val="24"/>
          <w:szCs w:val="24"/>
          <w:lang w:eastAsia="es-CO"/>
        </w:rPr>
        <w:t>• Fortalecimiento de capacidades técnicas y operativas para la coordinación interinstitucional y la gestión de evidencia.</w:t>
      </w:r>
    </w:p>
    <w:p w14:paraId="5DD8C2E2" w14:textId="77777777" w:rsidR="009D509E" w:rsidRPr="009D509E" w:rsidRDefault="009D509E" w:rsidP="009D509E">
      <w:pPr>
        <w:spacing w:before="100" w:beforeAutospacing="1" w:after="100" w:afterAutospacing="1" w:line="240" w:lineRule="auto"/>
        <w:jc w:val="both"/>
        <w:rPr>
          <w:rFonts w:ascii="Arial" w:eastAsia="Times New Roman" w:hAnsi="Arial" w:cs="Arial"/>
          <w:sz w:val="24"/>
          <w:szCs w:val="24"/>
          <w:lang w:eastAsia="es-CO"/>
        </w:rPr>
      </w:pPr>
      <w:r w:rsidRPr="009D509E">
        <w:rPr>
          <w:rFonts w:ascii="Arial" w:eastAsia="Times New Roman" w:hAnsi="Arial" w:cs="Arial"/>
          <w:sz w:val="24"/>
          <w:szCs w:val="24"/>
          <w:lang w:eastAsia="es-CO"/>
        </w:rPr>
        <w:t>• Promoción de criterios homogéneos para la actuación institucional en casos de trata de personas.</w:t>
      </w:r>
    </w:p>
    <w:p w14:paraId="5FB93516" w14:textId="77777777" w:rsidR="00850194" w:rsidRDefault="009D509E" w:rsidP="009D509E">
      <w:pPr>
        <w:spacing w:before="100" w:beforeAutospacing="1" w:after="100" w:afterAutospacing="1" w:line="240" w:lineRule="auto"/>
        <w:jc w:val="both"/>
        <w:rPr>
          <w:rFonts w:ascii="Arial" w:eastAsia="Times New Roman" w:hAnsi="Arial" w:cs="Arial"/>
          <w:sz w:val="24"/>
          <w:szCs w:val="24"/>
          <w:lang w:eastAsia="es-CO"/>
        </w:rPr>
      </w:pPr>
      <w:r w:rsidRPr="009D509E">
        <w:rPr>
          <w:rFonts w:ascii="Arial" w:eastAsia="Times New Roman" w:hAnsi="Arial" w:cs="Arial"/>
          <w:sz w:val="24"/>
          <w:szCs w:val="24"/>
          <w:lang w:eastAsia="es-CO"/>
        </w:rPr>
        <w:t>• Consolidación de mecanismos que favorezcan la incorporación progresiva de los lineamientos de la guía en los procedimientos institucionales.</w:t>
      </w:r>
    </w:p>
    <w:p w14:paraId="5F3676CA" w14:textId="77777777" w:rsidR="009D509E" w:rsidRPr="009D509E" w:rsidRDefault="009D509E" w:rsidP="009D509E">
      <w:pPr>
        <w:spacing w:before="100" w:beforeAutospacing="1" w:after="100" w:afterAutospacing="1" w:line="240" w:lineRule="auto"/>
        <w:jc w:val="both"/>
        <w:rPr>
          <w:rFonts w:ascii="Arial" w:eastAsia="Times New Roman" w:hAnsi="Arial" w:cs="Arial"/>
          <w:sz w:val="24"/>
          <w:szCs w:val="24"/>
          <w:lang w:eastAsia="es-CO"/>
        </w:rPr>
      </w:pPr>
      <w:r w:rsidRPr="009D509E">
        <w:rPr>
          <w:rFonts w:ascii="Arial" w:eastAsia="Times New Roman" w:hAnsi="Arial" w:cs="Arial"/>
          <w:b/>
          <w:sz w:val="24"/>
          <w:szCs w:val="24"/>
          <w:lang w:eastAsia="es-CO"/>
        </w:rPr>
        <w:t>Impacto Esperado</w:t>
      </w:r>
    </w:p>
    <w:p w14:paraId="47780F81" w14:textId="77777777" w:rsidR="009D509E" w:rsidRDefault="009D509E" w:rsidP="009D509E">
      <w:pPr>
        <w:spacing w:before="100" w:beforeAutospacing="1" w:after="100" w:afterAutospacing="1" w:line="240" w:lineRule="auto"/>
        <w:jc w:val="both"/>
        <w:rPr>
          <w:rFonts w:ascii="Arial" w:eastAsia="Times New Roman" w:hAnsi="Arial" w:cs="Arial"/>
          <w:sz w:val="24"/>
          <w:szCs w:val="24"/>
          <w:lang w:eastAsia="es-CO"/>
        </w:rPr>
      </w:pPr>
      <w:r w:rsidRPr="009D509E">
        <w:rPr>
          <w:rFonts w:ascii="Arial" w:eastAsia="Times New Roman" w:hAnsi="Arial" w:cs="Arial"/>
          <w:sz w:val="24"/>
          <w:szCs w:val="24"/>
          <w:lang w:eastAsia="es-CO"/>
        </w:rPr>
        <w:t>La implementación de la Estrategia Nacional de Apropiación Institucional contribuirá al fortalecimiento de la respuesta del Estado frente al delito de trata de personas mediante la transferencia de conocimientos, la armonización de procedimientos y la consolidación de capacidades institucionales que permitan una actuación más coordinada, eficaz y centrada en la protección integral de las víctimas.</w:t>
      </w:r>
    </w:p>
    <w:p w14:paraId="63F7A5D2" w14:textId="77777777" w:rsidR="00850194" w:rsidRDefault="00850194" w:rsidP="009D509E">
      <w:pPr>
        <w:spacing w:before="100" w:beforeAutospacing="1" w:after="100" w:afterAutospacing="1" w:line="240" w:lineRule="auto"/>
        <w:jc w:val="both"/>
        <w:rPr>
          <w:rFonts w:ascii="Arial" w:eastAsia="Times New Roman" w:hAnsi="Arial" w:cs="Arial"/>
          <w:sz w:val="24"/>
          <w:szCs w:val="24"/>
          <w:lang w:eastAsia="es-CO"/>
        </w:rPr>
      </w:pPr>
    </w:p>
    <w:p w14:paraId="2EA160F3" w14:textId="77777777" w:rsidR="00850194" w:rsidRDefault="00850194" w:rsidP="00850194">
      <w:pPr>
        <w:autoSpaceDE w:val="0"/>
        <w:autoSpaceDN w:val="0"/>
        <w:adjustRightInd w:val="0"/>
        <w:spacing w:after="0" w:line="240" w:lineRule="auto"/>
        <w:jc w:val="both"/>
        <w:rPr>
          <w:rFonts w:ascii="Arial" w:hAnsi="Arial" w:cs="Arial"/>
          <w:sz w:val="24"/>
          <w:szCs w:val="24"/>
        </w:rPr>
      </w:pPr>
      <w:r w:rsidRPr="00850194">
        <w:rPr>
          <w:rFonts w:ascii="Arial" w:hAnsi="Arial" w:cs="Arial"/>
          <w:sz w:val="24"/>
          <w:szCs w:val="24"/>
        </w:rPr>
        <w:t>5.3.4 Construcción de un protocolo de actuación en situaciones de alto riesgo o en casos con particularidades, como la implicación de redes transnacionales.</w:t>
      </w:r>
    </w:p>
    <w:p w14:paraId="00112731" w14:textId="77777777" w:rsidR="00850194" w:rsidRDefault="00850194" w:rsidP="00850194">
      <w:pPr>
        <w:autoSpaceDE w:val="0"/>
        <w:autoSpaceDN w:val="0"/>
        <w:adjustRightInd w:val="0"/>
        <w:spacing w:after="0" w:line="240" w:lineRule="auto"/>
        <w:jc w:val="both"/>
        <w:rPr>
          <w:rFonts w:ascii="Arial" w:hAnsi="Arial" w:cs="Arial"/>
          <w:sz w:val="24"/>
          <w:szCs w:val="24"/>
        </w:rPr>
      </w:pPr>
    </w:p>
    <w:p w14:paraId="2D193F45" w14:textId="018DC304" w:rsidR="00850194" w:rsidRDefault="00850194" w:rsidP="00850194">
      <w:pPr>
        <w:autoSpaceDE w:val="0"/>
        <w:autoSpaceDN w:val="0"/>
        <w:adjustRightInd w:val="0"/>
        <w:spacing w:after="0" w:line="240" w:lineRule="auto"/>
        <w:jc w:val="both"/>
        <w:rPr>
          <w:rFonts w:ascii="Arial" w:hAnsi="Arial" w:cs="Arial"/>
          <w:sz w:val="24"/>
          <w:szCs w:val="24"/>
        </w:rPr>
      </w:pPr>
      <w:r w:rsidRPr="00850194">
        <w:rPr>
          <w:rFonts w:ascii="Arial" w:hAnsi="Arial" w:cs="Arial"/>
          <w:sz w:val="24"/>
          <w:szCs w:val="24"/>
        </w:rPr>
        <w:t>5.3.4.</w:t>
      </w:r>
      <w:r w:rsidR="00BB3E6B">
        <w:rPr>
          <w:rFonts w:ascii="Arial" w:hAnsi="Arial" w:cs="Arial"/>
          <w:sz w:val="24"/>
          <w:szCs w:val="24"/>
        </w:rPr>
        <w:t>2</w:t>
      </w:r>
      <w:r w:rsidRPr="00850194">
        <w:rPr>
          <w:rFonts w:ascii="Arial" w:hAnsi="Arial" w:cs="Arial"/>
          <w:sz w:val="24"/>
          <w:szCs w:val="24"/>
        </w:rPr>
        <w:t xml:space="preserve"> Un (1) Protocolo de actuación en situaciones de alto riesgo o en casos con particularidades, como la implicación de redes transnacionales.</w:t>
      </w:r>
    </w:p>
    <w:p w14:paraId="367F2CD9" w14:textId="47E843BE" w:rsidR="008A3CB4" w:rsidRDefault="008A3CB4" w:rsidP="00850194">
      <w:pPr>
        <w:autoSpaceDE w:val="0"/>
        <w:autoSpaceDN w:val="0"/>
        <w:adjustRightInd w:val="0"/>
        <w:spacing w:after="0" w:line="240" w:lineRule="auto"/>
        <w:jc w:val="both"/>
        <w:rPr>
          <w:rFonts w:ascii="Arial" w:hAnsi="Arial" w:cs="Arial"/>
          <w:sz w:val="24"/>
          <w:szCs w:val="24"/>
        </w:rPr>
      </w:pPr>
    </w:p>
    <w:p w14:paraId="0A15F398" w14:textId="77777777" w:rsidR="008A3CB4" w:rsidRPr="00B741BC" w:rsidRDefault="008A3CB4" w:rsidP="008A3CB4">
      <w:pPr>
        <w:spacing w:before="100" w:beforeAutospacing="1" w:after="100" w:afterAutospacing="1" w:line="240" w:lineRule="auto"/>
        <w:jc w:val="both"/>
        <w:rPr>
          <w:rFonts w:ascii="Arial" w:eastAsia="Times New Roman" w:hAnsi="Arial" w:cs="Arial"/>
          <w:b/>
          <w:sz w:val="24"/>
          <w:szCs w:val="24"/>
          <w:lang w:eastAsia="es-CO"/>
        </w:rPr>
      </w:pPr>
      <w:r w:rsidRPr="008A3CB4">
        <w:rPr>
          <w:rFonts w:ascii="Arial" w:eastAsia="Times New Roman" w:hAnsi="Arial" w:cs="Arial"/>
          <w:b/>
          <w:sz w:val="24"/>
          <w:szCs w:val="24"/>
          <w:lang w:eastAsia="es-CO"/>
        </w:rPr>
        <w:lastRenderedPageBreak/>
        <w:t xml:space="preserve">PROPUESTA DE </w:t>
      </w:r>
      <w:r w:rsidRPr="00B741BC">
        <w:rPr>
          <w:rFonts w:ascii="Arial" w:eastAsia="Times New Roman" w:hAnsi="Arial" w:cs="Arial"/>
          <w:b/>
          <w:sz w:val="24"/>
          <w:szCs w:val="24"/>
          <w:lang w:eastAsia="es-CO"/>
        </w:rPr>
        <w:t>ESTRATEGIA NACIONAL DE SOCIALIZACIÓN, APROPIACIÓN INSTITUCIONAL Y FORTALECIMIENTO DE PUNTOS FOCALES TERRITORIALES DEL PROTOCOLO DE ACTUACIÓN EN SITUACIONES DE ALTO RIESGO Y EN CASOS CON COMPONENTE TRANSNACIONAL DE TRATA DE PERSONAS</w:t>
      </w:r>
      <w:bookmarkStart w:id="0" w:name="_GoBack"/>
      <w:bookmarkEnd w:id="0"/>
    </w:p>
    <w:p w14:paraId="072ECC30" w14:textId="77777777" w:rsidR="008A3CB4" w:rsidRPr="00B741BC" w:rsidRDefault="008A3CB4" w:rsidP="008A3CB4">
      <w:pPr>
        <w:spacing w:before="100" w:beforeAutospacing="1" w:after="100" w:afterAutospacing="1" w:line="240" w:lineRule="auto"/>
        <w:jc w:val="both"/>
        <w:rPr>
          <w:rFonts w:ascii="Arial" w:eastAsia="Times New Roman" w:hAnsi="Arial" w:cs="Arial"/>
          <w:b/>
          <w:sz w:val="24"/>
          <w:szCs w:val="24"/>
          <w:lang w:eastAsia="es-CO"/>
        </w:rPr>
      </w:pPr>
      <w:r w:rsidRPr="00B741BC">
        <w:rPr>
          <w:rFonts w:ascii="Arial" w:eastAsia="Times New Roman" w:hAnsi="Arial" w:cs="Arial"/>
          <w:b/>
          <w:sz w:val="24"/>
          <w:szCs w:val="24"/>
          <w:lang w:eastAsia="es-CO"/>
        </w:rPr>
        <w:t>Productos</w:t>
      </w:r>
    </w:p>
    <w:p w14:paraId="295C093B"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t>• Una (1) Estrategia Nacional de Socialización y Apropiación Institucional del Protocolo de Actuación en Situaciones de Alto Riesgo y en Casos con Componente Transnacional de Trata de Personas.</w:t>
      </w:r>
    </w:p>
    <w:p w14:paraId="4ADAF453"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t>• Cinco (5) encuentros regionales de fortalecimiento de capacidades dirigidos a funcionarios de las entidades competentes.</w:t>
      </w:r>
    </w:p>
    <w:p w14:paraId="4CDBF077"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t>•</w:t>
      </w:r>
      <w:r>
        <w:rPr>
          <w:rFonts w:ascii="Arial" w:eastAsia="Times New Roman" w:hAnsi="Arial" w:cs="Arial"/>
          <w:sz w:val="24"/>
          <w:szCs w:val="24"/>
          <w:lang w:eastAsia="es-CO"/>
        </w:rPr>
        <w:t xml:space="preserve"> </w:t>
      </w:r>
      <w:r w:rsidRPr="00B741BC">
        <w:rPr>
          <w:rFonts w:ascii="Arial" w:eastAsia="Times New Roman" w:hAnsi="Arial" w:cs="Arial"/>
          <w:sz w:val="24"/>
          <w:szCs w:val="24"/>
          <w:lang w:eastAsia="es-CO"/>
        </w:rPr>
        <w:t>Cinco (5) mesas técnicas interinstitucionales para la armonización de procedimientos y fortalecimiento de la coordinación institucional.</w:t>
      </w:r>
    </w:p>
    <w:p w14:paraId="2CA4D6AE"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t>• Una (1) estrategia de fortalecimiento de puntos focales territoriales para la activación y seguimiento de las rutas de atención, protección e investigación en casos de trata de personas.</w:t>
      </w:r>
    </w:p>
    <w:p w14:paraId="4ACC95B2"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t>• Un (1) informe consolidado de implementación, resultados, lecciones aprendidas y recomendaciones.</w:t>
      </w:r>
    </w:p>
    <w:p w14:paraId="2597A841" w14:textId="77777777" w:rsidR="008A3CB4" w:rsidRPr="00B741BC" w:rsidRDefault="008A3CB4" w:rsidP="008A3CB4">
      <w:pPr>
        <w:spacing w:before="100" w:beforeAutospacing="1" w:after="100" w:afterAutospacing="1" w:line="240" w:lineRule="auto"/>
        <w:jc w:val="both"/>
        <w:rPr>
          <w:rFonts w:ascii="Arial" w:eastAsia="Times New Roman" w:hAnsi="Arial" w:cs="Arial"/>
          <w:b/>
          <w:sz w:val="24"/>
          <w:szCs w:val="24"/>
          <w:lang w:eastAsia="es-CO"/>
        </w:rPr>
      </w:pPr>
      <w:r w:rsidRPr="00B741BC">
        <w:rPr>
          <w:rFonts w:ascii="Arial" w:eastAsia="Times New Roman" w:hAnsi="Arial" w:cs="Arial"/>
          <w:b/>
          <w:sz w:val="24"/>
          <w:szCs w:val="24"/>
          <w:lang w:eastAsia="es-CO"/>
        </w:rPr>
        <w:t>Justificación</w:t>
      </w:r>
    </w:p>
    <w:p w14:paraId="461E903E"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t>La trata de personas constituye una de las formas más complejas de criminalidad organizada, particularmente cuando se presenta en contextos de alto riesgo para las víctimas o cuando involucra dinámicas transnacionales que exigen la intervención coordinada de múltiples autoridades nacionales e internacionales. En estos escenarios, la oportunidad y eficacia de la respuesta institucional resulta determinante para garantizar la protección de las víctimas, preservar los elementos materiales probatorios y avanzar de manera efectiva en los procesos de investigación y judicialización.</w:t>
      </w:r>
    </w:p>
    <w:p w14:paraId="1D907111"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t>Con el propósito de fortalecer la actuación estatal frente a estas situaciones, se desarrolló el Protocolo de Actuación en Situaciones de Alto Riesgo y en Casos con Componente Transnacional de Trata de Personas, instrumento que establece lineamientos operativos para la asistencia inmediata y mediata, la activación de medidas de protección, la adopción de actos urgentes de investigación, la articulación institucional y la utilización de mecanismos de cooperación internacional.</w:t>
      </w:r>
    </w:p>
    <w:p w14:paraId="494E6B26"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t xml:space="preserve">Sin embargo, la efectividad del protocolo depende de su apropiación por parte de las entidades responsables de la atención, protección, investigación y judicialización </w:t>
      </w:r>
      <w:r w:rsidRPr="00B741BC">
        <w:rPr>
          <w:rFonts w:ascii="Arial" w:eastAsia="Times New Roman" w:hAnsi="Arial" w:cs="Arial"/>
          <w:sz w:val="24"/>
          <w:szCs w:val="24"/>
          <w:lang w:eastAsia="es-CO"/>
        </w:rPr>
        <w:lastRenderedPageBreak/>
        <w:t>de los casos. La existencia de múltiples actores institucionales, la complejidad de las competencias involucradas y la necesidad de respuestas coordinadas en tiempos reducidos hacen indispensable desarrollar una estrategia nacional de socialización y fortalecimiento de capacidades que facilite la aplicación homogénea de los lineamientos establecidos.</w:t>
      </w:r>
    </w:p>
    <w:p w14:paraId="60715FB4"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t>Asimismo, resulta fundamental fortalecer capacidades territoriales permanentes mediante la consolidación de puntos focales institucionales que permitan facilitar la coordinación entre entidades, promover la activación oportuna de las rutas de atención y servir como referentes técnicos para la implementación del protocolo en los distintos niveles territoriales.</w:t>
      </w:r>
    </w:p>
    <w:p w14:paraId="7871607E" w14:textId="77777777" w:rsidR="008A3CB4" w:rsidRPr="00B741BC" w:rsidRDefault="008A3CB4" w:rsidP="008A3CB4">
      <w:pPr>
        <w:spacing w:before="100" w:beforeAutospacing="1" w:after="100" w:afterAutospacing="1" w:line="240" w:lineRule="auto"/>
        <w:jc w:val="both"/>
        <w:rPr>
          <w:rFonts w:ascii="Arial" w:eastAsia="Times New Roman" w:hAnsi="Arial" w:cs="Arial"/>
          <w:b/>
          <w:sz w:val="24"/>
          <w:szCs w:val="24"/>
          <w:lang w:eastAsia="es-CO"/>
        </w:rPr>
      </w:pPr>
      <w:r w:rsidRPr="00B741BC">
        <w:rPr>
          <w:rFonts w:ascii="Arial" w:eastAsia="Times New Roman" w:hAnsi="Arial" w:cs="Arial"/>
          <w:b/>
          <w:sz w:val="24"/>
          <w:szCs w:val="24"/>
          <w:lang w:eastAsia="es-CO"/>
        </w:rPr>
        <w:t>Objetivo General</w:t>
      </w:r>
    </w:p>
    <w:p w14:paraId="308FB564"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t>Fortalecer las capacidades institucionales para la gestión de situaciones de alto riesgo y casos de trata de personas con componente transnacional mediante la socialización, apropiación e implementación del protocolo por parte de las entidades competentes del orden nacional y territorial.</w:t>
      </w:r>
    </w:p>
    <w:p w14:paraId="142E7B4C" w14:textId="77777777" w:rsidR="008A3CB4" w:rsidRPr="00B741BC" w:rsidRDefault="008A3CB4" w:rsidP="008A3CB4">
      <w:pPr>
        <w:spacing w:before="100" w:beforeAutospacing="1" w:after="100" w:afterAutospacing="1" w:line="240" w:lineRule="auto"/>
        <w:jc w:val="both"/>
        <w:rPr>
          <w:rFonts w:ascii="Arial" w:eastAsia="Times New Roman" w:hAnsi="Arial" w:cs="Arial"/>
          <w:b/>
          <w:sz w:val="24"/>
          <w:szCs w:val="24"/>
          <w:lang w:eastAsia="es-CO"/>
        </w:rPr>
      </w:pPr>
      <w:r w:rsidRPr="00B741BC">
        <w:rPr>
          <w:rFonts w:ascii="Arial" w:eastAsia="Times New Roman" w:hAnsi="Arial" w:cs="Arial"/>
          <w:b/>
          <w:sz w:val="24"/>
          <w:szCs w:val="24"/>
          <w:lang w:eastAsia="es-CO"/>
        </w:rPr>
        <w:t>Objetivos Específicos</w:t>
      </w:r>
    </w:p>
    <w:p w14:paraId="563CCE67"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t>• Socializar los lineamientos operativos contenidos en el protocolo.</w:t>
      </w:r>
    </w:p>
    <w:p w14:paraId="75C71D4E"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t>• Fortalecer las capacidades técnicas y operativas de los funcionarios responsables de la atención, protección, investigación y judicialización de casos de trata de personas.</w:t>
      </w:r>
    </w:p>
    <w:p w14:paraId="72BC3C02"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t>• Promover la aplicación coordinada de las medidas de asistencia inmediata y mediata para las víctimas.</w:t>
      </w:r>
    </w:p>
    <w:p w14:paraId="3A57108A"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t>• Fortalecer la articulación entre las entidades nacionales y territoriales involucradas en la respuesta institucional.</w:t>
      </w:r>
    </w:p>
    <w:p w14:paraId="392242B1"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t>• Difundir y fortalecer el uso de mecanismos de cooperación internacional aplicables a investigaciones con componente transnacional.</w:t>
      </w:r>
    </w:p>
    <w:p w14:paraId="726561DB"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t>• Consolidar una red de puntos focales territoriales que contribuya a la implementación y sostenibilidad del protocolo.</w:t>
      </w:r>
    </w:p>
    <w:p w14:paraId="3667FB6E" w14:textId="77777777" w:rsidR="008A3CB4" w:rsidRPr="00B741BC" w:rsidRDefault="008A3CB4" w:rsidP="008A3CB4">
      <w:pPr>
        <w:spacing w:before="100" w:beforeAutospacing="1" w:after="100" w:afterAutospacing="1" w:line="240" w:lineRule="auto"/>
        <w:jc w:val="both"/>
        <w:rPr>
          <w:rFonts w:ascii="Arial" w:eastAsia="Times New Roman" w:hAnsi="Arial" w:cs="Arial"/>
          <w:b/>
          <w:sz w:val="24"/>
          <w:szCs w:val="24"/>
          <w:lang w:eastAsia="es-CO"/>
        </w:rPr>
      </w:pPr>
      <w:r w:rsidRPr="00B741BC">
        <w:rPr>
          <w:rFonts w:ascii="Arial" w:eastAsia="Times New Roman" w:hAnsi="Arial" w:cs="Arial"/>
          <w:b/>
          <w:sz w:val="24"/>
          <w:szCs w:val="24"/>
          <w:lang w:eastAsia="es-CO"/>
        </w:rPr>
        <w:t>Entidades Participantes</w:t>
      </w:r>
    </w:p>
    <w:p w14:paraId="4E2581F4" w14:textId="77777777" w:rsidR="008A3CB4" w:rsidRPr="00B741BC" w:rsidRDefault="008A3CB4" w:rsidP="008A3CB4">
      <w:pPr>
        <w:spacing w:before="100" w:beforeAutospacing="1" w:after="100" w:afterAutospacing="1" w:line="240" w:lineRule="auto"/>
        <w:rPr>
          <w:rFonts w:ascii="Arial" w:eastAsia="Times New Roman" w:hAnsi="Arial" w:cs="Arial"/>
          <w:sz w:val="24"/>
          <w:szCs w:val="24"/>
          <w:lang w:eastAsia="es-CO"/>
        </w:rPr>
      </w:pPr>
      <w:r w:rsidRPr="00B741BC">
        <w:rPr>
          <w:rFonts w:ascii="Arial" w:eastAsia="Times New Roman" w:hAnsi="Arial" w:cs="Arial"/>
          <w:sz w:val="24"/>
          <w:szCs w:val="24"/>
          <w:lang w:eastAsia="es-CO"/>
        </w:rPr>
        <w:t>• Ministerio del Interior.</w:t>
      </w:r>
      <w:r w:rsidRPr="00B741BC">
        <w:rPr>
          <w:rFonts w:ascii="Arial" w:eastAsia="Times New Roman" w:hAnsi="Arial" w:cs="Arial"/>
          <w:sz w:val="24"/>
          <w:szCs w:val="24"/>
          <w:lang w:eastAsia="es-CO"/>
        </w:rPr>
        <w:br/>
        <w:t>• Fiscalía General de la Nación.</w:t>
      </w:r>
      <w:r w:rsidRPr="00B741BC">
        <w:rPr>
          <w:rFonts w:ascii="Arial" w:eastAsia="Times New Roman" w:hAnsi="Arial" w:cs="Arial"/>
          <w:sz w:val="24"/>
          <w:szCs w:val="24"/>
          <w:lang w:eastAsia="es-CO"/>
        </w:rPr>
        <w:br/>
        <w:t>• Policía Nacional.</w:t>
      </w:r>
      <w:r w:rsidRPr="00B741BC">
        <w:rPr>
          <w:rFonts w:ascii="Arial" w:eastAsia="Times New Roman" w:hAnsi="Arial" w:cs="Arial"/>
          <w:sz w:val="24"/>
          <w:szCs w:val="24"/>
          <w:lang w:eastAsia="es-CO"/>
        </w:rPr>
        <w:br/>
        <w:t>• Cuerpo Técnico de Investigación – CTI.</w:t>
      </w:r>
      <w:r w:rsidRPr="00B741BC">
        <w:rPr>
          <w:rFonts w:ascii="Arial" w:eastAsia="Times New Roman" w:hAnsi="Arial" w:cs="Arial"/>
          <w:sz w:val="24"/>
          <w:szCs w:val="24"/>
          <w:lang w:eastAsia="es-CO"/>
        </w:rPr>
        <w:br/>
        <w:t>• Migración Colombia.</w:t>
      </w:r>
      <w:r w:rsidRPr="00B741BC">
        <w:rPr>
          <w:rFonts w:ascii="Arial" w:eastAsia="Times New Roman" w:hAnsi="Arial" w:cs="Arial"/>
          <w:sz w:val="24"/>
          <w:szCs w:val="24"/>
          <w:lang w:eastAsia="es-CO"/>
        </w:rPr>
        <w:br/>
      </w:r>
      <w:r w:rsidRPr="00B741BC">
        <w:rPr>
          <w:rFonts w:ascii="Arial" w:eastAsia="Times New Roman" w:hAnsi="Arial" w:cs="Arial"/>
          <w:sz w:val="24"/>
          <w:szCs w:val="24"/>
          <w:lang w:eastAsia="es-CO"/>
        </w:rPr>
        <w:lastRenderedPageBreak/>
        <w:t>• Ministerio de Relaciones Exteriores.</w:t>
      </w:r>
      <w:r w:rsidRPr="00B741BC">
        <w:rPr>
          <w:rFonts w:ascii="Arial" w:eastAsia="Times New Roman" w:hAnsi="Arial" w:cs="Arial"/>
          <w:sz w:val="24"/>
          <w:szCs w:val="24"/>
          <w:lang w:eastAsia="es-CO"/>
        </w:rPr>
        <w:br/>
        <w:t>• Defensoría del Pueblo.</w:t>
      </w:r>
      <w:r w:rsidRPr="00B741BC">
        <w:rPr>
          <w:rFonts w:ascii="Arial" w:eastAsia="Times New Roman" w:hAnsi="Arial" w:cs="Arial"/>
          <w:sz w:val="24"/>
          <w:szCs w:val="24"/>
          <w:lang w:eastAsia="es-CO"/>
        </w:rPr>
        <w:br/>
        <w:t>• Instituto Colombiano de Bienestar Familiar.</w:t>
      </w:r>
      <w:r w:rsidRPr="00B741BC">
        <w:rPr>
          <w:rFonts w:ascii="Arial" w:eastAsia="Times New Roman" w:hAnsi="Arial" w:cs="Arial"/>
          <w:sz w:val="24"/>
          <w:szCs w:val="24"/>
          <w:lang w:eastAsia="es-CO"/>
        </w:rPr>
        <w:br/>
        <w:t>• Ministerio de Salud y Protección Social.</w:t>
      </w:r>
      <w:r w:rsidRPr="00B741BC">
        <w:rPr>
          <w:rFonts w:ascii="Arial" w:eastAsia="Times New Roman" w:hAnsi="Arial" w:cs="Arial"/>
          <w:sz w:val="24"/>
          <w:szCs w:val="24"/>
          <w:lang w:eastAsia="es-CO"/>
        </w:rPr>
        <w:br/>
        <w:t>• Ministerio de Educación Nacional.</w:t>
      </w:r>
      <w:r w:rsidRPr="00B741BC">
        <w:rPr>
          <w:rFonts w:ascii="Arial" w:eastAsia="Times New Roman" w:hAnsi="Arial" w:cs="Arial"/>
          <w:sz w:val="24"/>
          <w:szCs w:val="24"/>
          <w:lang w:eastAsia="es-CO"/>
        </w:rPr>
        <w:br/>
        <w:t>• Ministerio del Trabajo.</w:t>
      </w:r>
      <w:r w:rsidRPr="00B741BC">
        <w:rPr>
          <w:rFonts w:ascii="Arial" w:eastAsia="Times New Roman" w:hAnsi="Arial" w:cs="Arial"/>
          <w:sz w:val="24"/>
          <w:szCs w:val="24"/>
          <w:lang w:eastAsia="es-CO"/>
        </w:rPr>
        <w:br/>
        <w:t>• Unidad Nacional de Protección.</w:t>
      </w:r>
      <w:r w:rsidRPr="00B741BC">
        <w:rPr>
          <w:rFonts w:ascii="Arial" w:eastAsia="Times New Roman" w:hAnsi="Arial" w:cs="Arial"/>
          <w:sz w:val="24"/>
          <w:szCs w:val="24"/>
          <w:lang w:eastAsia="es-CO"/>
        </w:rPr>
        <w:br/>
        <w:t>• Secretarías Técnicas de los Comités Departamentales, Distritales y Municipales de Lucha contra la Trata de Personas.</w:t>
      </w:r>
      <w:r w:rsidRPr="00B741BC">
        <w:rPr>
          <w:rFonts w:ascii="Arial" w:eastAsia="Times New Roman" w:hAnsi="Arial" w:cs="Arial"/>
          <w:sz w:val="24"/>
          <w:szCs w:val="24"/>
          <w:lang w:eastAsia="es-CO"/>
        </w:rPr>
        <w:br/>
        <w:t>• Secretarías de Salud, Educación, Gobierno e Integración Social.</w:t>
      </w:r>
      <w:r w:rsidRPr="00B741BC">
        <w:rPr>
          <w:rFonts w:ascii="Arial" w:eastAsia="Times New Roman" w:hAnsi="Arial" w:cs="Arial"/>
          <w:sz w:val="24"/>
          <w:szCs w:val="24"/>
          <w:lang w:eastAsia="es-CO"/>
        </w:rPr>
        <w:br/>
        <w:t>• Gobernaciones y Alcaldías.</w:t>
      </w:r>
      <w:r w:rsidRPr="00B741BC">
        <w:rPr>
          <w:rFonts w:ascii="Arial" w:eastAsia="Times New Roman" w:hAnsi="Arial" w:cs="Arial"/>
          <w:sz w:val="24"/>
          <w:szCs w:val="24"/>
          <w:lang w:eastAsia="es-CO"/>
        </w:rPr>
        <w:br/>
        <w:t>• Organismos internacionales con competencias en migración, protección y cooperación judicial.</w:t>
      </w:r>
    </w:p>
    <w:p w14:paraId="0FF74310" w14:textId="77777777" w:rsidR="008A3CB4" w:rsidRPr="00B741BC" w:rsidRDefault="008A3CB4" w:rsidP="008A3CB4">
      <w:pPr>
        <w:spacing w:before="100" w:beforeAutospacing="1" w:after="100" w:afterAutospacing="1" w:line="240" w:lineRule="auto"/>
        <w:jc w:val="both"/>
        <w:rPr>
          <w:rFonts w:ascii="Arial" w:eastAsia="Times New Roman" w:hAnsi="Arial" w:cs="Arial"/>
          <w:b/>
          <w:sz w:val="24"/>
          <w:szCs w:val="24"/>
          <w:lang w:eastAsia="es-CO"/>
        </w:rPr>
      </w:pPr>
      <w:r w:rsidRPr="00B741BC">
        <w:rPr>
          <w:rFonts w:ascii="Arial" w:eastAsia="Times New Roman" w:hAnsi="Arial" w:cs="Arial"/>
          <w:sz w:val="24"/>
          <w:szCs w:val="24"/>
          <w:lang w:eastAsia="es-CO"/>
        </w:rPr>
        <w:br/>
      </w:r>
      <w:r w:rsidRPr="00771239">
        <w:rPr>
          <w:rFonts w:ascii="Arial" w:eastAsia="Times New Roman" w:hAnsi="Arial" w:cs="Arial"/>
          <w:b/>
          <w:sz w:val="24"/>
          <w:szCs w:val="24"/>
          <w:lang w:eastAsia="es-CO"/>
        </w:rPr>
        <w:t xml:space="preserve">1. </w:t>
      </w:r>
      <w:r w:rsidRPr="00B741BC">
        <w:rPr>
          <w:rFonts w:ascii="Arial" w:eastAsia="Times New Roman" w:hAnsi="Arial" w:cs="Arial"/>
          <w:b/>
          <w:sz w:val="24"/>
          <w:szCs w:val="24"/>
          <w:lang w:eastAsia="es-CO"/>
        </w:rPr>
        <w:t>Presentación Nacional del Protocolo</w:t>
      </w:r>
    </w:p>
    <w:p w14:paraId="1BD472FD"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t>Se realizará un encuentro nacional orientado a la presentación institucional del protocolo, dirigido a entidades nacionales, autoridades territoriales y actores estratégicos involucrados en la lucha contra la trata de personas.</w:t>
      </w:r>
    </w:p>
    <w:p w14:paraId="404C13E6" w14:textId="77777777" w:rsidR="008A3CB4" w:rsidRPr="00B741BC" w:rsidRDefault="008A3CB4" w:rsidP="008A3CB4">
      <w:pPr>
        <w:spacing w:before="100" w:beforeAutospacing="1" w:after="100" w:afterAutospacing="1" w:line="240" w:lineRule="auto"/>
        <w:jc w:val="both"/>
        <w:rPr>
          <w:rFonts w:ascii="Arial" w:eastAsia="Times New Roman" w:hAnsi="Arial" w:cs="Arial"/>
          <w:b/>
          <w:sz w:val="24"/>
          <w:szCs w:val="24"/>
          <w:lang w:eastAsia="es-CO"/>
        </w:rPr>
      </w:pPr>
      <w:r w:rsidRPr="00B741BC">
        <w:rPr>
          <w:rFonts w:ascii="Arial" w:eastAsia="Times New Roman" w:hAnsi="Arial" w:cs="Arial"/>
          <w:b/>
          <w:sz w:val="24"/>
          <w:szCs w:val="24"/>
          <w:lang w:eastAsia="es-CO"/>
        </w:rPr>
        <w:t>Temáticas:</w:t>
      </w:r>
    </w:p>
    <w:p w14:paraId="41A43D0A" w14:textId="77777777" w:rsidR="008A3CB4" w:rsidRPr="00B741BC" w:rsidRDefault="008A3CB4" w:rsidP="008A3CB4">
      <w:pPr>
        <w:spacing w:before="100" w:beforeAutospacing="1" w:after="100" w:afterAutospacing="1" w:line="240" w:lineRule="auto"/>
        <w:rPr>
          <w:rFonts w:ascii="Arial" w:eastAsia="Times New Roman" w:hAnsi="Arial" w:cs="Arial"/>
          <w:sz w:val="24"/>
          <w:szCs w:val="24"/>
          <w:lang w:eastAsia="es-CO"/>
        </w:rPr>
      </w:pPr>
      <w:r w:rsidRPr="00B741BC">
        <w:rPr>
          <w:rFonts w:ascii="Arial" w:eastAsia="Times New Roman" w:hAnsi="Arial" w:cs="Arial"/>
          <w:sz w:val="24"/>
          <w:szCs w:val="24"/>
          <w:lang w:eastAsia="es-CO"/>
        </w:rPr>
        <w:t>• Alcance y objetivos del protocolo.</w:t>
      </w:r>
      <w:r w:rsidRPr="00B741BC">
        <w:rPr>
          <w:rFonts w:ascii="Arial" w:eastAsia="Times New Roman" w:hAnsi="Arial" w:cs="Arial"/>
          <w:sz w:val="24"/>
          <w:szCs w:val="24"/>
          <w:lang w:eastAsia="es-CO"/>
        </w:rPr>
        <w:br/>
        <w:t>• Situaciones de alto riesgo en casos de trata de personas.</w:t>
      </w:r>
      <w:r w:rsidRPr="00B741BC">
        <w:rPr>
          <w:rFonts w:ascii="Arial" w:eastAsia="Times New Roman" w:hAnsi="Arial" w:cs="Arial"/>
          <w:sz w:val="24"/>
          <w:szCs w:val="24"/>
          <w:lang w:eastAsia="es-CO"/>
        </w:rPr>
        <w:br/>
        <w:t>• Competencias institucionales.</w:t>
      </w:r>
      <w:r w:rsidRPr="00B741BC">
        <w:rPr>
          <w:rFonts w:ascii="Arial" w:eastAsia="Times New Roman" w:hAnsi="Arial" w:cs="Arial"/>
          <w:sz w:val="24"/>
          <w:szCs w:val="24"/>
          <w:lang w:eastAsia="es-CO"/>
        </w:rPr>
        <w:br/>
        <w:t>• Mecanismos de articulación y coordinación.</w:t>
      </w:r>
      <w:r w:rsidRPr="00B741BC">
        <w:rPr>
          <w:rFonts w:ascii="Arial" w:eastAsia="Times New Roman" w:hAnsi="Arial" w:cs="Arial"/>
          <w:sz w:val="24"/>
          <w:szCs w:val="24"/>
          <w:lang w:eastAsia="es-CO"/>
        </w:rPr>
        <w:br/>
        <w:t>• Cooperación internacional.</w:t>
      </w:r>
      <w:r w:rsidRPr="00B741BC">
        <w:rPr>
          <w:rFonts w:ascii="Arial" w:eastAsia="Times New Roman" w:hAnsi="Arial" w:cs="Arial"/>
          <w:sz w:val="24"/>
          <w:szCs w:val="24"/>
          <w:lang w:eastAsia="es-CO"/>
        </w:rPr>
        <w:br/>
        <w:t>• Implementación territorial del protocolo.</w:t>
      </w:r>
    </w:p>
    <w:p w14:paraId="54C68458" w14:textId="77777777" w:rsidR="008A3CB4" w:rsidRPr="00B741BC" w:rsidRDefault="008A3CB4" w:rsidP="008A3CB4">
      <w:pPr>
        <w:spacing w:before="100" w:beforeAutospacing="1" w:after="100" w:afterAutospacing="1" w:line="240" w:lineRule="auto"/>
        <w:jc w:val="both"/>
        <w:rPr>
          <w:rFonts w:ascii="Arial" w:eastAsia="Times New Roman" w:hAnsi="Arial" w:cs="Arial"/>
          <w:b/>
          <w:sz w:val="24"/>
          <w:szCs w:val="24"/>
          <w:lang w:eastAsia="es-CO"/>
        </w:rPr>
      </w:pPr>
      <w:r w:rsidRPr="00B741BC">
        <w:rPr>
          <w:rFonts w:ascii="Arial" w:eastAsia="Times New Roman" w:hAnsi="Arial" w:cs="Arial"/>
          <w:b/>
          <w:sz w:val="24"/>
          <w:szCs w:val="24"/>
          <w:lang w:eastAsia="es-CO"/>
        </w:rPr>
        <w:t>Producto:</w:t>
      </w:r>
    </w:p>
    <w:p w14:paraId="1C2B2509" w14:textId="5E3FC56F" w:rsidR="008A3CB4" w:rsidRDefault="008A3CB4" w:rsidP="008A3CB4">
      <w:pPr>
        <w:spacing w:before="100" w:beforeAutospacing="1" w:after="100" w:afterAutospacing="1" w:line="240" w:lineRule="auto"/>
        <w:rPr>
          <w:rFonts w:ascii="Arial" w:eastAsia="Times New Roman" w:hAnsi="Arial" w:cs="Arial"/>
          <w:sz w:val="24"/>
          <w:szCs w:val="24"/>
          <w:lang w:eastAsia="es-CO"/>
        </w:rPr>
      </w:pPr>
      <w:r w:rsidRPr="00B741BC">
        <w:rPr>
          <w:rFonts w:ascii="Arial" w:eastAsia="Times New Roman" w:hAnsi="Arial" w:cs="Arial"/>
          <w:sz w:val="24"/>
          <w:szCs w:val="24"/>
          <w:lang w:eastAsia="es-CO"/>
        </w:rPr>
        <w:t>• Un (1) encuentro nacional de presentación institucional.</w:t>
      </w:r>
      <w:r w:rsidRPr="00B741BC">
        <w:rPr>
          <w:rFonts w:ascii="Arial" w:eastAsia="Times New Roman" w:hAnsi="Arial" w:cs="Arial"/>
          <w:sz w:val="24"/>
          <w:szCs w:val="24"/>
          <w:lang w:eastAsia="es-CO"/>
        </w:rPr>
        <w:br/>
        <w:t>• Memorias técnicas del evento.</w:t>
      </w:r>
      <w:r w:rsidRPr="00B741BC">
        <w:rPr>
          <w:rFonts w:ascii="Arial" w:eastAsia="Times New Roman" w:hAnsi="Arial" w:cs="Arial"/>
          <w:sz w:val="24"/>
          <w:szCs w:val="24"/>
          <w:lang w:eastAsia="es-CO"/>
        </w:rPr>
        <w:br/>
        <w:t>• Documento ejecutivo de divulgación.</w:t>
      </w:r>
    </w:p>
    <w:p w14:paraId="3E388AC9" w14:textId="77777777" w:rsidR="008A3CB4" w:rsidRPr="00B741BC" w:rsidRDefault="008A3CB4" w:rsidP="008A3CB4">
      <w:pPr>
        <w:spacing w:before="100" w:beforeAutospacing="1" w:after="100" w:afterAutospacing="1" w:line="240" w:lineRule="auto"/>
        <w:jc w:val="both"/>
        <w:rPr>
          <w:rFonts w:ascii="Arial" w:eastAsia="Times New Roman" w:hAnsi="Arial" w:cs="Arial"/>
          <w:b/>
          <w:sz w:val="24"/>
          <w:szCs w:val="24"/>
          <w:lang w:eastAsia="es-CO"/>
        </w:rPr>
      </w:pPr>
      <w:r w:rsidRPr="00771239">
        <w:rPr>
          <w:rFonts w:ascii="Arial" w:eastAsia="Times New Roman" w:hAnsi="Arial" w:cs="Arial"/>
          <w:b/>
          <w:sz w:val="24"/>
          <w:szCs w:val="24"/>
          <w:lang w:eastAsia="es-CO"/>
        </w:rPr>
        <w:t xml:space="preserve">2. </w:t>
      </w:r>
      <w:r w:rsidRPr="00B741BC">
        <w:rPr>
          <w:rFonts w:ascii="Arial" w:eastAsia="Times New Roman" w:hAnsi="Arial" w:cs="Arial"/>
          <w:b/>
          <w:sz w:val="24"/>
          <w:szCs w:val="24"/>
          <w:lang w:eastAsia="es-CO"/>
        </w:rPr>
        <w:t>Encuentros Regionales de Apropiación y Fortalecimiento de Capacidades</w:t>
      </w:r>
    </w:p>
    <w:p w14:paraId="1A31038F"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t>Se desarrollarán cinco (5) encuentros regionales dirigidos a funcionarios responsables de la atención, protección, investigación y judicialización de casos de trata de personas.</w:t>
      </w:r>
    </w:p>
    <w:p w14:paraId="656243D0"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t>Cada encuentro combinará exposiciones técnicas, ejercicios prácticos, análisis de experiencias institucionales y escenarios de aplicación del protocolo.</w:t>
      </w:r>
    </w:p>
    <w:p w14:paraId="05D06B9E" w14:textId="77777777" w:rsidR="008A3CB4" w:rsidRPr="00B741BC" w:rsidRDefault="008A3CB4" w:rsidP="008A3CB4">
      <w:pPr>
        <w:spacing w:before="100" w:beforeAutospacing="1" w:after="100" w:afterAutospacing="1" w:line="240" w:lineRule="auto"/>
        <w:rPr>
          <w:rFonts w:ascii="Arial" w:eastAsia="Times New Roman" w:hAnsi="Arial" w:cs="Arial"/>
          <w:sz w:val="24"/>
          <w:szCs w:val="24"/>
          <w:lang w:eastAsia="es-CO"/>
        </w:rPr>
      </w:pPr>
      <w:r w:rsidRPr="00B741BC">
        <w:rPr>
          <w:rFonts w:ascii="Arial" w:eastAsia="Times New Roman" w:hAnsi="Arial" w:cs="Arial"/>
          <w:sz w:val="24"/>
          <w:szCs w:val="24"/>
          <w:lang w:eastAsia="es-CO"/>
        </w:rPr>
        <w:lastRenderedPageBreak/>
        <w:t>Encuentro 1.</w:t>
      </w:r>
      <w:r w:rsidRPr="00B741BC">
        <w:rPr>
          <w:rFonts w:ascii="Arial" w:eastAsia="Times New Roman" w:hAnsi="Arial" w:cs="Arial"/>
          <w:sz w:val="24"/>
          <w:szCs w:val="24"/>
          <w:lang w:eastAsia="es-CO"/>
        </w:rPr>
        <w:br/>
        <w:t>Identificación de situaciones de alto riesgo y activación de la respuesta institucional.</w:t>
      </w:r>
    </w:p>
    <w:p w14:paraId="27BD32D7" w14:textId="77777777" w:rsidR="008A3CB4" w:rsidRPr="00B741BC" w:rsidRDefault="008A3CB4" w:rsidP="008A3CB4">
      <w:pPr>
        <w:spacing w:before="100" w:beforeAutospacing="1" w:after="100" w:afterAutospacing="1" w:line="240" w:lineRule="auto"/>
        <w:rPr>
          <w:rFonts w:ascii="Arial" w:eastAsia="Times New Roman" w:hAnsi="Arial" w:cs="Arial"/>
          <w:sz w:val="24"/>
          <w:szCs w:val="24"/>
          <w:lang w:eastAsia="es-CO"/>
        </w:rPr>
      </w:pPr>
      <w:r w:rsidRPr="00B741BC">
        <w:rPr>
          <w:rFonts w:ascii="Arial" w:eastAsia="Times New Roman" w:hAnsi="Arial" w:cs="Arial"/>
          <w:sz w:val="24"/>
          <w:szCs w:val="24"/>
          <w:lang w:eastAsia="es-CO"/>
        </w:rPr>
        <w:t>Encuentro 2.</w:t>
      </w:r>
      <w:r w:rsidRPr="00B741BC">
        <w:rPr>
          <w:rFonts w:ascii="Arial" w:eastAsia="Times New Roman" w:hAnsi="Arial" w:cs="Arial"/>
          <w:sz w:val="24"/>
          <w:szCs w:val="24"/>
          <w:lang w:eastAsia="es-CO"/>
        </w:rPr>
        <w:br/>
        <w:t>Asistencia inmediata y mediata a víctimas de trata de personas.</w:t>
      </w:r>
    </w:p>
    <w:p w14:paraId="20541C8D" w14:textId="77777777" w:rsidR="008A3CB4" w:rsidRPr="00B741BC" w:rsidRDefault="008A3CB4" w:rsidP="008A3CB4">
      <w:pPr>
        <w:spacing w:before="100" w:beforeAutospacing="1" w:after="100" w:afterAutospacing="1" w:line="240" w:lineRule="auto"/>
        <w:rPr>
          <w:rFonts w:ascii="Arial" w:eastAsia="Times New Roman" w:hAnsi="Arial" w:cs="Arial"/>
          <w:sz w:val="24"/>
          <w:szCs w:val="24"/>
          <w:lang w:eastAsia="es-CO"/>
        </w:rPr>
      </w:pPr>
      <w:r w:rsidRPr="00B741BC">
        <w:rPr>
          <w:rFonts w:ascii="Arial" w:eastAsia="Times New Roman" w:hAnsi="Arial" w:cs="Arial"/>
          <w:sz w:val="24"/>
          <w:szCs w:val="24"/>
          <w:lang w:eastAsia="es-CO"/>
        </w:rPr>
        <w:t>Encuentro 3.</w:t>
      </w:r>
      <w:r w:rsidRPr="00B741BC">
        <w:rPr>
          <w:rFonts w:ascii="Arial" w:eastAsia="Times New Roman" w:hAnsi="Arial" w:cs="Arial"/>
          <w:sz w:val="24"/>
          <w:szCs w:val="24"/>
          <w:lang w:eastAsia="es-CO"/>
        </w:rPr>
        <w:br/>
        <w:t>Protección de víctimas y testigos y articulación con mecanismos especializados de protección.</w:t>
      </w:r>
    </w:p>
    <w:p w14:paraId="55D81AC6" w14:textId="77777777" w:rsidR="008A3CB4" w:rsidRPr="00B741BC" w:rsidRDefault="008A3CB4" w:rsidP="008A3CB4">
      <w:pPr>
        <w:spacing w:before="100" w:beforeAutospacing="1" w:after="100" w:afterAutospacing="1" w:line="240" w:lineRule="auto"/>
        <w:rPr>
          <w:rFonts w:ascii="Arial" w:eastAsia="Times New Roman" w:hAnsi="Arial" w:cs="Arial"/>
          <w:sz w:val="24"/>
          <w:szCs w:val="24"/>
          <w:lang w:eastAsia="es-CO"/>
        </w:rPr>
      </w:pPr>
      <w:r w:rsidRPr="00B741BC">
        <w:rPr>
          <w:rFonts w:ascii="Arial" w:eastAsia="Times New Roman" w:hAnsi="Arial" w:cs="Arial"/>
          <w:sz w:val="24"/>
          <w:szCs w:val="24"/>
          <w:lang w:eastAsia="es-CO"/>
        </w:rPr>
        <w:t>Encuentro 4.</w:t>
      </w:r>
      <w:r w:rsidRPr="00B741BC">
        <w:rPr>
          <w:rFonts w:ascii="Arial" w:eastAsia="Times New Roman" w:hAnsi="Arial" w:cs="Arial"/>
          <w:sz w:val="24"/>
          <w:szCs w:val="24"/>
          <w:lang w:eastAsia="es-CO"/>
        </w:rPr>
        <w:br/>
        <w:t>Actos urgentes de investigación, preservación de evidencia física y digital y utilización de la prueba anticipada.</w:t>
      </w:r>
    </w:p>
    <w:p w14:paraId="5E87F7B1" w14:textId="77777777" w:rsidR="008A3CB4" w:rsidRPr="00B741BC" w:rsidRDefault="008A3CB4" w:rsidP="008A3CB4">
      <w:pPr>
        <w:spacing w:before="100" w:beforeAutospacing="1" w:after="100" w:afterAutospacing="1" w:line="240" w:lineRule="auto"/>
        <w:rPr>
          <w:rFonts w:ascii="Arial" w:eastAsia="Times New Roman" w:hAnsi="Arial" w:cs="Arial"/>
          <w:sz w:val="24"/>
          <w:szCs w:val="24"/>
          <w:lang w:eastAsia="es-CO"/>
        </w:rPr>
      </w:pPr>
      <w:r w:rsidRPr="00B741BC">
        <w:rPr>
          <w:rFonts w:ascii="Arial" w:eastAsia="Times New Roman" w:hAnsi="Arial" w:cs="Arial"/>
          <w:sz w:val="24"/>
          <w:szCs w:val="24"/>
          <w:lang w:eastAsia="es-CO"/>
        </w:rPr>
        <w:t>Encuentro 5.</w:t>
      </w:r>
      <w:r w:rsidRPr="00B741BC">
        <w:rPr>
          <w:rFonts w:ascii="Arial" w:eastAsia="Times New Roman" w:hAnsi="Arial" w:cs="Arial"/>
          <w:sz w:val="24"/>
          <w:szCs w:val="24"/>
          <w:lang w:eastAsia="es-CO"/>
        </w:rPr>
        <w:br/>
        <w:t>Cooperación internacional, mecanismos de asistencia judicial y coordinación en casos con componente transnacional.</w:t>
      </w:r>
    </w:p>
    <w:p w14:paraId="2136325F"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t>Cobertura territorial sugerida:</w:t>
      </w:r>
    </w:p>
    <w:p w14:paraId="37371DA9" w14:textId="77777777" w:rsidR="008A3CB4" w:rsidRPr="00B741BC" w:rsidRDefault="008A3CB4" w:rsidP="008A3CB4">
      <w:pPr>
        <w:spacing w:before="100" w:beforeAutospacing="1" w:after="100" w:afterAutospacing="1" w:line="240" w:lineRule="auto"/>
        <w:rPr>
          <w:rFonts w:ascii="Arial" w:eastAsia="Times New Roman" w:hAnsi="Arial" w:cs="Arial"/>
          <w:sz w:val="24"/>
          <w:szCs w:val="24"/>
          <w:lang w:eastAsia="es-CO"/>
        </w:rPr>
      </w:pPr>
      <w:r w:rsidRPr="00B741BC">
        <w:rPr>
          <w:rFonts w:ascii="Arial" w:eastAsia="Times New Roman" w:hAnsi="Arial" w:cs="Arial"/>
          <w:sz w:val="24"/>
          <w:szCs w:val="24"/>
          <w:lang w:eastAsia="es-CO"/>
        </w:rPr>
        <w:t>• Región Caribe.</w:t>
      </w:r>
      <w:r w:rsidRPr="00B741BC">
        <w:rPr>
          <w:rFonts w:ascii="Arial" w:eastAsia="Times New Roman" w:hAnsi="Arial" w:cs="Arial"/>
          <w:sz w:val="24"/>
          <w:szCs w:val="24"/>
          <w:lang w:eastAsia="es-CO"/>
        </w:rPr>
        <w:br/>
        <w:t>• Región Pacífica.</w:t>
      </w:r>
      <w:r w:rsidRPr="00B741BC">
        <w:rPr>
          <w:rFonts w:ascii="Arial" w:eastAsia="Times New Roman" w:hAnsi="Arial" w:cs="Arial"/>
          <w:sz w:val="24"/>
          <w:szCs w:val="24"/>
          <w:lang w:eastAsia="es-CO"/>
        </w:rPr>
        <w:br/>
        <w:t>• Región Andina.</w:t>
      </w:r>
      <w:r w:rsidRPr="00B741BC">
        <w:rPr>
          <w:rFonts w:ascii="Arial" w:eastAsia="Times New Roman" w:hAnsi="Arial" w:cs="Arial"/>
          <w:sz w:val="24"/>
          <w:szCs w:val="24"/>
          <w:lang w:eastAsia="es-CO"/>
        </w:rPr>
        <w:br/>
        <w:t>• Región Llanos y Amazonía.</w:t>
      </w:r>
      <w:r w:rsidRPr="00B741BC">
        <w:rPr>
          <w:rFonts w:ascii="Arial" w:eastAsia="Times New Roman" w:hAnsi="Arial" w:cs="Arial"/>
          <w:sz w:val="24"/>
          <w:szCs w:val="24"/>
          <w:lang w:eastAsia="es-CO"/>
        </w:rPr>
        <w:br/>
        <w:t>• Región Nororiental.</w:t>
      </w:r>
    </w:p>
    <w:p w14:paraId="5879AA3E" w14:textId="77777777" w:rsidR="008A3CB4" w:rsidRPr="00B741BC" w:rsidRDefault="008A3CB4" w:rsidP="008A3CB4">
      <w:pPr>
        <w:spacing w:before="100" w:beforeAutospacing="1" w:after="100" w:afterAutospacing="1" w:line="240" w:lineRule="auto"/>
        <w:jc w:val="both"/>
        <w:rPr>
          <w:rFonts w:ascii="Arial" w:eastAsia="Times New Roman" w:hAnsi="Arial" w:cs="Arial"/>
          <w:b/>
          <w:sz w:val="24"/>
          <w:szCs w:val="24"/>
          <w:lang w:eastAsia="es-CO"/>
        </w:rPr>
      </w:pPr>
      <w:r w:rsidRPr="00B741BC">
        <w:rPr>
          <w:rFonts w:ascii="Arial" w:eastAsia="Times New Roman" w:hAnsi="Arial" w:cs="Arial"/>
          <w:b/>
          <w:sz w:val="24"/>
          <w:szCs w:val="24"/>
          <w:lang w:eastAsia="es-CO"/>
        </w:rPr>
        <w:t>Producto:</w:t>
      </w:r>
    </w:p>
    <w:p w14:paraId="4E850229"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t>• Cinco (5) encuentros regionales desarrollados.</w:t>
      </w:r>
      <w:r w:rsidRPr="00B741BC">
        <w:rPr>
          <w:rFonts w:ascii="Arial" w:eastAsia="Times New Roman" w:hAnsi="Arial" w:cs="Arial"/>
          <w:sz w:val="24"/>
          <w:szCs w:val="24"/>
          <w:lang w:eastAsia="es-CO"/>
        </w:rPr>
        <w:br/>
        <w:t xml:space="preserve">• </w:t>
      </w:r>
      <w:proofErr w:type="gramStart"/>
      <w:r w:rsidRPr="00B741BC">
        <w:rPr>
          <w:rFonts w:ascii="Arial" w:eastAsia="Times New Roman" w:hAnsi="Arial" w:cs="Arial"/>
          <w:sz w:val="24"/>
          <w:szCs w:val="24"/>
          <w:lang w:eastAsia="es-CO"/>
        </w:rPr>
        <w:t>Funcionarios</w:t>
      </w:r>
      <w:proofErr w:type="gramEnd"/>
      <w:r w:rsidRPr="00B741BC">
        <w:rPr>
          <w:rFonts w:ascii="Arial" w:eastAsia="Times New Roman" w:hAnsi="Arial" w:cs="Arial"/>
          <w:sz w:val="24"/>
          <w:szCs w:val="24"/>
          <w:lang w:eastAsia="es-CO"/>
        </w:rPr>
        <w:t xml:space="preserve"> fortalecidos en la aplicación del protocolo.</w:t>
      </w:r>
    </w:p>
    <w:p w14:paraId="5FB0BF7A" w14:textId="77777777" w:rsidR="008A3CB4" w:rsidRPr="00B741BC" w:rsidRDefault="008A3CB4" w:rsidP="008A3CB4">
      <w:pPr>
        <w:spacing w:before="100" w:beforeAutospacing="1" w:after="100" w:afterAutospacing="1" w:line="240" w:lineRule="auto"/>
        <w:jc w:val="both"/>
        <w:rPr>
          <w:rFonts w:ascii="Arial" w:eastAsia="Times New Roman" w:hAnsi="Arial" w:cs="Arial"/>
          <w:b/>
          <w:sz w:val="24"/>
          <w:szCs w:val="24"/>
          <w:lang w:eastAsia="es-CO"/>
        </w:rPr>
      </w:pPr>
      <w:r w:rsidRPr="00771239">
        <w:rPr>
          <w:rFonts w:ascii="Arial" w:eastAsia="Times New Roman" w:hAnsi="Arial" w:cs="Arial"/>
          <w:b/>
          <w:sz w:val="24"/>
          <w:szCs w:val="24"/>
          <w:lang w:eastAsia="es-CO"/>
        </w:rPr>
        <w:t xml:space="preserve">3. </w:t>
      </w:r>
      <w:r w:rsidRPr="00B741BC">
        <w:rPr>
          <w:rFonts w:ascii="Arial" w:eastAsia="Times New Roman" w:hAnsi="Arial" w:cs="Arial"/>
          <w:b/>
          <w:sz w:val="24"/>
          <w:szCs w:val="24"/>
          <w:lang w:eastAsia="es-CO"/>
        </w:rPr>
        <w:t>Ejercicios de Simulación y Aplicación del Protocolo</w:t>
      </w:r>
    </w:p>
    <w:p w14:paraId="1AAE8A55"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t>Se desarrollarán ejercicios prácticos basados en escenarios reales de trata de personas con el fin de fortalecer la capacidad de respuesta institucional y la coordinación operativa.</w:t>
      </w:r>
    </w:p>
    <w:p w14:paraId="34FD9EA5" w14:textId="77777777" w:rsidR="008A3CB4" w:rsidRPr="00B741BC" w:rsidRDefault="008A3CB4" w:rsidP="008A3CB4">
      <w:pPr>
        <w:spacing w:before="100" w:beforeAutospacing="1" w:after="100" w:afterAutospacing="1" w:line="240" w:lineRule="auto"/>
        <w:jc w:val="both"/>
        <w:rPr>
          <w:rFonts w:ascii="Arial" w:eastAsia="Times New Roman" w:hAnsi="Arial" w:cs="Arial"/>
          <w:b/>
          <w:sz w:val="24"/>
          <w:szCs w:val="24"/>
          <w:lang w:eastAsia="es-CO"/>
        </w:rPr>
      </w:pPr>
      <w:r w:rsidRPr="00B741BC">
        <w:rPr>
          <w:rFonts w:ascii="Arial" w:eastAsia="Times New Roman" w:hAnsi="Arial" w:cs="Arial"/>
          <w:b/>
          <w:sz w:val="24"/>
          <w:szCs w:val="24"/>
          <w:lang w:eastAsia="es-CO"/>
        </w:rPr>
        <w:t>Escenarios sugeridos:</w:t>
      </w:r>
    </w:p>
    <w:p w14:paraId="00BBE986"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t>• Atención de una víctima extranjera en situación de alto riesgo.</w:t>
      </w:r>
    </w:p>
    <w:p w14:paraId="43FA7B64"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t>• Activación de medidas de protección para víctimas y testigos amenazados.</w:t>
      </w:r>
    </w:p>
    <w:p w14:paraId="7B5C90A1"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t>• Investigación de redes de explotación mediante evidencia digital.</w:t>
      </w:r>
    </w:p>
    <w:p w14:paraId="29256BF9"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lastRenderedPageBreak/>
        <w:t>• Casos con necesidad de repatriación o retorno asistido.</w:t>
      </w:r>
    </w:p>
    <w:p w14:paraId="1BABF01F"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t>• Investigaciones con requerimientos de cooperación internacional.</w:t>
      </w:r>
    </w:p>
    <w:p w14:paraId="2E27A5BC" w14:textId="77777777" w:rsidR="008A3CB4" w:rsidRPr="00B741BC" w:rsidRDefault="008A3CB4" w:rsidP="008A3CB4">
      <w:pPr>
        <w:spacing w:before="100" w:beforeAutospacing="1" w:after="100" w:afterAutospacing="1" w:line="240" w:lineRule="auto"/>
        <w:jc w:val="both"/>
        <w:rPr>
          <w:rFonts w:ascii="Arial" w:eastAsia="Times New Roman" w:hAnsi="Arial" w:cs="Arial"/>
          <w:b/>
          <w:sz w:val="24"/>
          <w:szCs w:val="24"/>
          <w:lang w:eastAsia="es-CO"/>
        </w:rPr>
      </w:pPr>
      <w:r w:rsidRPr="00B741BC">
        <w:rPr>
          <w:rFonts w:ascii="Arial" w:eastAsia="Times New Roman" w:hAnsi="Arial" w:cs="Arial"/>
          <w:b/>
          <w:sz w:val="24"/>
          <w:szCs w:val="24"/>
          <w:lang w:eastAsia="es-CO"/>
        </w:rPr>
        <w:t>Producto:</w:t>
      </w:r>
    </w:p>
    <w:p w14:paraId="420DFA48"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t>• Cinco (5) ejercicios de simulación interinstitucional implementados.</w:t>
      </w:r>
    </w:p>
    <w:p w14:paraId="2D4785F5" w14:textId="77777777" w:rsidR="008A3CB4" w:rsidRPr="00B741BC" w:rsidRDefault="008A3CB4" w:rsidP="008A3CB4">
      <w:pPr>
        <w:spacing w:before="100" w:beforeAutospacing="1" w:after="100" w:afterAutospacing="1" w:line="240" w:lineRule="auto"/>
        <w:jc w:val="both"/>
        <w:rPr>
          <w:rFonts w:ascii="Arial" w:eastAsia="Times New Roman" w:hAnsi="Arial" w:cs="Arial"/>
          <w:b/>
          <w:sz w:val="24"/>
          <w:szCs w:val="24"/>
          <w:lang w:eastAsia="es-CO"/>
        </w:rPr>
      </w:pPr>
      <w:r w:rsidRPr="00B741BC">
        <w:rPr>
          <w:rFonts w:ascii="Arial" w:eastAsia="Times New Roman" w:hAnsi="Arial" w:cs="Arial"/>
          <w:sz w:val="24"/>
          <w:szCs w:val="24"/>
          <w:lang w:eastAsia="es-CO"/>
        </w:rPr>
        <w:br/>
      </w:r>
      <w:r w:rsidRPr="00771239">
        <w:rPr>
          <w:rFonts w:ascii="Arial" w:eastAsia="Times New Roman" w:hAnsi="Arial" w:cs="Arial"/>
          <w:b/>
          <w:sz w:val="24"/>
          <w:szCs w:val="24"/>
          <w:lang w:eastAsia="es-CO"/>
        </w:rPr>
        <w:t xml:space="preserve">4. </w:t>
      </w:r>
      <w:r w:rsidRPr="00B741BC">
        <w:rPr>
          <w:rFonts w:ascii="Arial" w:eastAsia="Times New Roman" w:hAnsi="Arial" w:cs="Arial"/>
          <w:b/>
          <w:sz w:val="24"/>
          <w:szCs w:val="24"/>
          <w:lang w:eastAsia="es-CO"/>
        </w:rPr>
        <w:t>Fortalecimiento de Puntos Focales Territoriales</w:t>
      </w:r>
    </w:p>
    <w:p w14:paraId="2BEACDC4"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t>Con el fin de garantizar la sostenibilidad de la implementación del protocolo, se seleccionarán y fortalecerán puntos focales territoriales pertenecientes a las entidades con competencias en la lucha contra la trata de personas.</w:t>
      </w:r>
    </w:p>
    <w:p w14:paraId="69E48FCC"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t>Los puntos focales actuarán como enlaces técnicos para:</w:t>
      </w:r>
    </w:p>
    <w:p w14:paraId="006D7CC6"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t>• Facilitar la coordinación institucional en los territorios.</w:t>
      </w:r>
    </w:p>
    <w:p w14:paraId="03586E7B"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t>• Promover la activación oportuna de rutas de atención y protección.</w:t>
      </w:r>
    </w:p>
    <w:p w14:paraId="72932126"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t>• Facilitar la articulación entre entidades nacionales y territoriales.</w:t>
      </w:r>
    </w:p>
    <w:p w14:paraId="116BAA8C"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t>• Apoyar la difusión y aplicación de los lineamientos contenidos en el protocolo.</w:t>
      </w:r>
    </w:p>
    <w:p w14:paraId="6A7A7B1F"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t>• Identificar necesidades de fortalecimiento institucional y buenas prácticas territoriales.</w:t>
      </w:r>
    </w:p>
    <w:p w14:paraId="77D2524A" w14:textId="77777777" w:rsidR="008A3CB4" w:rsidRPr="00B741BC" w:rsidRDefault="008A3CB4" w:rsidP="008A3CB4">
      <w:pPr>
        <w:spacing w:before="100" w:beforeAutospacing="1" w:after="100" w:afterAutospacing="1" w:line="240" w:lineRule="auto"/>
        <w:jc w:val="both"/>
        <w:rPr>
          <w:rFonts w:ascii="Arial" w:eastAsia="Times New Roman" w:hAnsi="Arial" w:cs="Arial"/>
          <w:b/>
          <w:sz w:val="24"/>
          <w:szCs w:val="24"/>
          <w:lang w:eastAsia="es-CO"/>
        </w:rPr>
      </w:pPr>
      <w:r w:rsidRPr="00B741BC">
        <w:rPr>
          <w:rFonts w:ascii="Arial" w:eastAsia="Times New Roman" w:hAnsi="Arial" w:cs="Arial"/>
          <w:b/>
          <w:sz w:val="24"/>
          <w:szCs w:val="24"/>
          <w:lang w:eastAsia="es-CO"/>
        </w:rPr>
        <w:t>Producto:</w:t>
      </w:r>
    </w:p>
    <w:p w14:paraId="5AABCEA7"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t>• Una (1) red nacional de puntos focales territoriales fortalecida.</w:t>
      </w:r>
    </w:p>
    <w:p w14:paraId="0C23BA8E"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t>• Directorio institucional de puntos focales.</w:t>
      </w:r>
    </w:p>
    <w:p w14:paraId="51B8A3EA"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t>• Herramienta metodológica para la réplica territorial del protocolo.</w:t>
      </w:r>
    </w:p>
    <w:p w14:paraId="3375290B" w14:textId="77777777" w:rsidR="008A3CB4" w:rsidRDefault="008A3CB4" w:rsidP="008A3CB4">
      <w:pPr>
        <w:spacing w:before="100" w:beforeAutospacing="1" w:after="100" w:afterAutospacing="1" w:line="240" w:lineRule="auto"/>
        <w:jc w:val="both"/>
        <w:rPr>
          <w:rFonts w:ascii="Arial" w:eastAsia="Times New Roman" w:hAnsi="Arial" w:cs="Arial"/>
          <w:sz w:val="24"/>
          <w:szCs w:val="24"/>
          <w:lang w:eastAsia="es-CO"/>
        </w:rPr>
      </w:pPr>
    </w:p>
    <w:p w14:paraId="30B44717" w14:textId="77777777" w:rsidR="008A3CB4" w:rsidRPr="00B741BC" w:rsidRDefault="008A3CB4" w:rsidP="008A3CB4">
      <w:pPr>
        <w:spacing w:before="100" w:beforeAutospacing="1" w:after="100" w:afterAutospacing="1" w:line="240" w:lineRule="auto"/>
        <w:jc w:val="both"/>
        <w:rPr>
          <w:rFonts w:ascii="Arial" w:eastAsia="Times New Roman" w:hAnsi="Arial" w:cs="Arial"/>
          <w:b/>
          <w:sz w:val="24"/>
          <w:szCs w:val="24"/>
          <w:lang w:eastAsia="es-CO"/>
        </w:rPr>
      </w:pPr>
      <w:r w:rsidRPr="00B741BC">
        <w:rPr>
          <w:rFonts w:ascii="Arial" w:eastAsia="Times New Roman" w:hAnsi="Arial" w:cs="Arial"/>
          <w:b/>
          <w:sz w:val="24"/>
          <w:szCs w:val="24"/>
          <w:lang w:eastAsia="es-CO"/>
        </w:rPr>
        <w:t>5</w:t>
      </w:r>
      <w:r w:rsidRPr="00D637D9">
        <w:rPr>
          <w:rFonts w:ascii="Arial" w:eastAsia="Times New Roman" w:hAnsi="Arial" w:cs="Arial"/>
          <w:b/>
          <w:sz w:val="24"/>
          <w:szCs w:val="24"/>
          <w:lang w:eastAsia="es-CO"/>
        </w:rPr>
        <w:t xml:space="preserve">. </w:t>
      </w:r>
      <w:r w:rsidRPr="00B741BC">
        <w:rPr>
          <w:rFonts w:ascii="Arial" w:eastAsia="Times New Roman" w:hAnsi="Arial" w:cs="Arial"/>
          <w:b/>
          <w:sz w:val="24"/>
          <w:szCs w:val="24"/>
          <w:lang w:eastAsia="es-CO"/>
        </w:rPr>
        <w:t>Mesas Técnicas de Articulación Institucional</w:t>
      </w:r>
    </w:p>
    <w:p w14:paraId="0F180AC2"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t>Se desarrollarán espacios de trabajo orientados a fortalecer la coordinación interinstitucional y analizar retos para la implementación efectiva del protocolo.</w:t>
      </w:r>
    </w:p>
    <w:p w14:paraId="2861804E" w14:textId="77777777" w:rsidR="008A3CB4" w:rsidRPr="00B741BC" w:rsidRDefault="008A3CB4" w:rsidP="008A3CB4">
      <w:pPr>
        <w:spacing w:before="100" w:beforeAutospacing="1" w:after="100" w:afterAutospacing="1" w:line="240" w:lineRule="auto"/>
        <w:jc w:val="both"/>
        <w:rPr>
          <w:rFonts w:ascii="Arial" w:eastAsia="Times New Roman" w:hAnsi="Arial" w:cs="Arial"/>
          <w:b/>
          <w:sz w:val="24"/>
          <w:szCs w:val="24"/>
          <w:lang w:eastAsia="es-CO"/>
        </w:rPr>
      </w:pPr>
      <w:r w:rsidRPr="00B741BC">
        <w:rPr>
          <w:rFonts w:ascii="Arial" w:eastAsia="Times New Roman" w:hAnsi="Arial" w:cs="Arial"/>
          <w:b/>
          <w:sz w:val="24"/>
          <w:szCs w:val="24"/>
          <w:lang w:eastAsia="es-CO"/>
        </w:rPr>
        <w:t>Actividades:</w:t>
      </w:r>
    </w:p>
    <w:p w14:paraId="3F840348"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t>• Identificación de barreras institucionales.</w:t>
      </w:r>
    </w:p>
    <w:p w14:paraId="467EBDEB"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lastRenderedPageBreak/>
        <w:t>• Análisis de capacidades territoriales.</w:t>
      </w:r>
    </w:p>
    <w:p w14:paraId="0748B545"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t>• Construcción de recomendaciones para la implementación del protocolo.</w:t>
      </w:r>
    </w:p>
    <w:p w14:paraId="0B5EC3D4"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t>• Fortalecimiento de mecanismos de coordinación nacional y territorial.</w:t>
      </w:r>
    </w:p>
    <w:p w14:paraId="4D8B527D" w14:textId="77777777" w:rsidR="008A3CB4" w:rsidRPr="00B741BC" w:rsidRDefault="008A3CB4" w:rsidP="008A3CB4">
      <w:pPr>
        <w:spacing w:before="100" w:beforeAutospacing="1" w:after="100" w:afterAutospacing="1" w:line="240" w:lineRule="auto"/>
        <w:jc w:val="both"/>
        <w:rPr>
          <w:rFonts w:ascii="Arial" w:eastAsia="Times New Roman" w:hAnsi="Arial" w:cs="Arial"/>
          <w:b/>
          <w:sz w:val="24"/>
          <w:szCs w:val="24"/>
          <w:lang w:eastAsia="es-CO"/>
        </w:rPr>
      </w:pPr>
      <w:r w:rsidRPr="00B741BC">
        <w:rPr>
          <w:rFonts w:ascii="Arial" w:eastAsia="Times New Roman" w:hAnsi="Arial" w:cs="Arial"/>
          <w:b/>
          <w:sz w:val="24"/>
          <w:szCs w:val="24"/>
          <w:lang w:eastAsia="es-CO"/>
        </w:rPr>
        <w:t>Producto:</w:t>
      </w:r>
    </w:p>
    <w:p w14:paraId="74E86145"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t>• Cinco (5) mesas técnicas desarrolladas.</w:t>
      </w:r>
    </w:p>
    <w:p w14:paraId="11E8886F"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t>• Documento de recomendaciones para el fortalecimiento institucional.</w:t>
      </w:r>
    </w:p>
    <w:p w14:paraId="20C6C140" w14:textId="77777777" w:rsidR="008A3CB4" w:rsidRPr="00B741BC" w:rsidRDefault="008A3CB4" w:rsidP="008A3CB4">
      <w:pPr>
        <w:spacing w:before="100" w:beforeAutospacing="1" w:after="100" w:afterAutospacing="1" w:line="240" w:lineRule="auto"/>
        <w:jc w:val="both"/>
        <w:rPr>
          <w:rFonts w:ascii="Arial" w:eastAsia="Times New Roman" w:hAnsi="Arial" w:cs="Arial"/>
          <w:b/>
          <w:sz w:val="24"/>
          <w:szCs w:val="24"/>
          <w:lang w:eastAsia="es-CO"/>
        </w:rPr>
      </w:pPr>
      <w:r w:rsidRPr="00B741BC">
        <w:rPr>
          <w:rFonts w:ascii="Arial" w:eastAsia="Times New Roman" w:hAnsi="Arial" w:cs="Arial"/>
          <w:sz w:val="24"/>
          <w:szCs w:val="24"/>
          <w:lang w:eastAsia="es-CO"/>
        </w:rPr>
        <w:br/>
      </w:r>
      <w:r w:rsidRPr="00D637D9">
        <w:rPr>
          <w:rFonts w:ascii="Arial" w:eastAsia="Times New Roman" w:hAnsi="Arial" w:cs="Arial"/>
          <w:b/>
          <w:sz w:val="24"/>
          <w:szCs w:val="24"/>
          <w:lang w:eastAsia="es-CO"/>
        </w:rPr>
        <w:t xml:space="preserve">6. </w:t>
      </w:r>
      <w:r w:rsidRPr="00B741BC">
        <w:rPr>
          <w:rFonts w:ascii="Arial" w:eastAsia="Times New Roman" w:hAnsi="Arial" w:cs="Arial"/>
          <w:b/>
          <w:sz w:val="24"/>
          <w:szCs w:val="24"/>
          <w:lang w:eastAsia="es-CO"/>
        </w:rPr>
        <w:t>Sistematización y Gestión del Conocimiento</w:t>
      </w:r>
    </w:p>
    <w:p w14:paraId="03F06D33" w14:textId="77777777" w:rsidR="008A3CB4" w:rsidRPr="00B741BC" w:rsidRDefault="008A3CB4" w:rsidP="008A3CB4">
      <w:pPr>
        <w:spacing w:before="100" w:beforeAutospacing="1" w:after="100" w:afterAutospacing="1" w:line="240" w:lineRule="auto"/>
        <w:jc w:val="both"/>
        <w:rPr>
          <w:rFonts w:ascii="Arial" w:eastAsia="Times New Roman" w:hAnsi="Arial" w:cs="Arial"/>
          <w:b/>
          <w:sz w:val="24"/>
          <w:szCs w:val="24"/>
          <w:lang w:eastAsia="es-CO"/>
        </w:rPr>
      </w:pPr>
      <w:r w:rsidRPr="00B741BC">
        <w:rPr>
          <w:rFonts w:ascii="Arial" w:eastAsia="Times New Roman" w:hAnsi="Arial" w:cs="Arial"/>
          <w:b/>
          <w:sz w:val="24"/>
          <w:szCs w:val="24"/>
          <w:lang w:eastAsia="es-CO"/>
        </w:rPr>
        <w:t>Actividades:</w:t>
      </w:r>
    </w:p>
    <w:p w14:paraId="3999F2CD"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t>• Consolidación de resultados.</w:t>
      </w:r>
    </w:p>
    <w:p w14:paraId="620481EE"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t>• Identificación de buenas prácticas.</w:t>
      </w:r>
    </w:p>
    <w:p w14:paraId="61F97108"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t>• Sistematización de lecciones aprendidas.</w:t>
      </w:r>
    </w:p>
    <w:p w14:paraId="39723D7D"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t>• Formulación de recomendaciones para la sostenibilidad de la estrategia.</w:t>
      </w:r>
    </w:p>
    <w:p w14:paraId="6EADA85E" w14:textId="77777777" w:rsidR="008A3CB4" w:rsidRPr="00B741BC" w:rsidRDefault="008A3CB4" w:rsidP="008A3CB4">
      <w:pPr>
        <w:spacing w:before="100" w:beforeAutospacing="1" w:after="100" w:afterAutospacing="1" w:line="240" w:lineRule="auto"/>
        <w:jc w:val="both"/>
        <w:rPr>
          <w:rFonts w:ascii="Arial" w:eastAsia="Times New Roman" w:hAnsi="Arial" w:cs="Arial"/>
          <w:b/>
          <w:sz w:val="24"/>
          <w:szCs w:val="24"/>
          <w:lang w:eastAsia="es-CO"/>
        </w:rPr>
      </w:pPr>
      <w:r w:rsidRPr="00B741BC">
        <w:rPr>
          <w:rFonts w:ascii="Arial" w:eastAsia="Times New Roman" w:hAnsi="Arial" w:cs="Arial"/>
          <w:b/>
          <w:sz w:val="24"/>
          <w:szCs w:val="24"/>
          <w:lang w:eastAsia="es-CO"/>
        </w:rPr>
        <w:t>Producto:</w:t>
      </w:r>
    </w:p>
    <w:p w14:paraId="172114B0"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t>• Un (1) informe final de implementación.</w:t>
      </w:r>
    </w:p>
    <w:p w14:paraId="6B236533" w14:textId="77777777" w:rsidR="008A3CB4" w:rsidRPr="00B741BC" w:rsidRDefault="008A3CB4" w:rsidP="008A3CB4">
      <w:pPr>
        <w:spacing w:before="100" w:beforeAutospacing="1" w:after="100" w:afterAutospacing="1" w:line="240" w:lineRule="auto"/>
        <w:jc w:val="both"/>
        <w:rPr>
          <w:rFonts w:ascii="Arial" w:eastAsia="Times New Roman" w:hAnsi="Arial" w:cs="Arial"/>
          <w:b/>
          <w:sz w:val="24"/>
          <w:szCs w:val="24"/>
          <w:lang w:eastAsia="es-CO"/>
        </w:rPr>
      </w:pPr>
      <w:r w:rsidRPr="00B741BC">
        <w:rPr>
          <w:rFonts w:ascii="Arial" w:eastAsia="Times New Roman" w:hAnsi="Arial" w:cs="Arial"/>
          <w:b/>
          <w:sz w:val="24"/>
          <w:szCs w:val="24"/>
          <w:lang w:eastAsia="es-CO"/>
        </w:rPr>
        <w:t>Resultados Esperados</w:t>
      </w:r>
    </w:p>
    <w:p w14:paraId="47EE3762"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t xml:space="preserve">• </w:t>
      </w:r>
      <w:proofErr w:type="gramStart"/>
      <w:r w:rsidRPr="00B741BC">
        <w:rPr>
          <w:rFonts w:ascii="Arial" w:eastAsia="Times New Roman" w:hAnsi="Arial" w:cs="Arial"/>
          <w:sz w:val="24"/>
          <w:szCs w:val="24"/>
          <w:lang w:eastAsia="es-CO"/>
        </w:rPr>
        <w:t>Funcionarios</w:t>
      </w:r>
      <w:proofErr w:type="gramEnd"/>
      <w:r w:rsidRPr="00B741BC">
        <w:rPr>
          <w:rFonts w:ascii="Arial" w:eastAsia="Times New Roman" w:hAnsi="Arial" w:cs="Arial"/>
          <w:sz w:val="24"/>
          <w:szCs w:val="24"/>
          <w:lang w:eastAsia="es-CO"/>
        </w:rPr>
        <w:t xml:space="preserve"> fortalecidos en la aplicación del protocolo.</w:t>
      </w:r>
    </w:p>
    <w:p w14:paraId="18CF8D23"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t>• Mayor capacidad institucional para la gestión de situaciones de alto riesgo.</w:t>
      </w:r>
    </w:p>
    <w:p w14:paraId="6D6625B8"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t>• Fortalecimiento de la protección y asistencia integral a víctimas de trata de personas.</w:t>
      </w:r>
    </w:p>
    <w:p w14:paraId="02C1F1EB"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t>• Incremento de la articulación entre entidades nacionales y territoriales.</w:t>
      </w:r>
    </w:p>
    <w:p w14:paraId="656A7167"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t>• Mejor utilización de mecanismos de cooperación internacional en investigaciones complejas.</w:t>
      </w:r>
    </w:p>
    <w:p w14:paraId="3F8D5CA1"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t>• Consolidación de una red nacional de puntos focales territoriales para la implementación y seguimiento del protocolo.</w:t>
      </w:r>
    </w:p>
    <w:p w14:paraId="2D275FA9" w14:textId="77777777" w:rsidR="008A3CB4" w:rsidRPr="00B741BC" w:rsidRDefault="008A3CB4" w:rsidP="008A3CB4">
      <w:pPr>
        <w:spacing w:before="100" w:beforeAutospacing="1" w:after="100" w:afterAutospacing="1" w:line="240" w:lineRule="auto"/>
        <w:jc w:val="both"/>
        <w:rPr>
          <w:rFonts w:ascii="Arial" w:eastAsia="Times New Roman" w:hAnsi="Arial" w:cs="Arial"/>
          <w:b/>
          <w:sz w:val="24"/>
          <w:szCs w:val="24"/>
          <w:lang w:eastAsia="es-CO"/>
        </w:rPr>
      </w:pPr>
      <w:r w:rsidRPr="00B741BC">
        <w:rPr>
          <w:rFonts w:ascii="Arial" w:eastAsia="Times New Roman" w:hAnsi="Arial" w:cs="Arial"/>
          <w:b/>
          <w:sz w:val="24"/>
          <w:szCs w:val="24"/>
          <w:lang w:eastAsia="es-CO"/>
        </w:rPr>
        <w:lastRenderedPageBreak/>
        <w:t>Impacto Esperado</w:t>
      </w:r>
    </w:p>
    <w:p w14:paraId="5A8DA1B2" w14:textId="77777777" w:rsidR="008A3CB4" w:rsidRPr="00B741BC" w:rsidRDefault="008A3CB4" w:rsidP="008A3CB4">
      <w:pPr>
        <w:spacing w:before="100" w:beforeAutospacing="1" w:after="100" w:afterAutospacing="1" w:line="240" w:lineRule="auto"/>
        <w:jc w:val="both"/>
        <w:rPr>
          <w:rFonts w:ascii="Arial" w:eastAsia="Times New Roman" w:hAnsi="Arial" w:cs="Arial"/>
          <w:sz w:val="24"/>
          <w:szCs w:val="24"/>
          <w:lang w:eastAsia="es-CO"/>
        </w:rPr>
      </w:pPr>
      <w:r w:rsidRPr="00B741BC">
        <w:rPr>
          <w:rFonts w:ascii="Arial" w:eastAsia="Times New Roman" w:hAnsi="Arial" w:cs="Arial"/>
          <w:sz w:val="24"/>
          <w:szCs w:val="24"/>
          <w:lang w:eastAsia="es-CO"/>
        </w:rPr>
        <w:t>La implementación de la estrategia contribuirá al fortalecimiento de la respuesta institucional frente a situaciones de alto riesgo y casos de trata de personas con componente transnacional, mediante la apropiación efectiva de los lineamientos contenidos en el protocolo, el fortalecimiento de las capacidades técnicas de los funcionarios competentes y la consolidación de una red territorial de puntos focales que favorezca la coordinación, sostenibilidad y eficacia de las actuaciones estatales en materia de prevención, protección, investigación y judicialización.</w:t>
      </w:r>
    </w:p>
    <w:p w14:paraId="347BBD32" w14:textId="77777777" w:rsidR="008A3CB4" w:rsidRPr="009D509E" w:rsidRDefault="008A3CB4" w:rsidP="00850194">
      <w:pPr>
        <w:autoSpaceDE w:val="0"/>
        <w:autoSpaceDN w:val="0"/>
        <w:adjustRightInd w:val="0"/>
        <w:spacing w:after="0" w:line="240" w:lineRule="auto"/>
        <w:jc w:val="both"/>
        <w:rPr>
          <w:rFonts w:ascii="Arial" w:hAnsi="Arial" w:cs="Arial"/>
          <w:sz w:val="24"/>
          <w:szCs w:val="24"/>
        </w:rPr>
      </w:pPr>
    </w:p>
    <w:p w14:paraId="6EAD4622" w14:textId="77777777" w:rsidR="00F93B3B" w:rsidRPr="00D610CC" w:rsidRDefault="00F93B3B" w:rsidP="00F93B3B">
      <w:pPr>
        <w:spacing w:line="276" w:lineRule="auto"/>
        <w:jc w:val="both"/>
        <w:rPr>
          <w:rFonts w:ascii="Arial" w:hAnsi="Arial" w:cs="Arial"/>
        </w:rPr>
      </w:pPr>
    </w:p>
    <w:sectPr w:rsidR="00F93B3B" w:rsidRPr="00D610CC">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B1DAAA" w14:textId="77777777" w:rsidR="004C0288" w:rsidRDefault="004C0288" w:rsidP="007620DF">
      <w:pPr>
        <w:spacing w:after="0" w:line="240" w:lineRule="auto"/>
      </w:pPr>
      <w:r>
        <w:separator/>
      </w:r>
    </w:p>
  </w:endnote>
  <w:endnote w:type="continuationSeparator" w:id="0">
    <w:p w14:paraId="0DA256AB" w14:textId="77777777" w:rsidR="004C0288" w:rsidRDefault="004C0288" w:rsidP="007620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B50729" w14:textId="77777777" w:rsidR="004C0288" w:rsidRDefault="004C0288" w:rsidP="007620DF">
      <w:pPr>
        <w:spacing w:after="0" w:line="240" w:lineRule="auto"/>
      </w:pPr>
      <w:r>
        <w:separator/>
      </w:r>
    </w:p>
  </w:footnote>
  <w:footnote w:type="continuationSeparator" w:id="0">
    <w:p w14:paraId="7E47A305" w14:textId="77777777" w:rsidR="004C0288" w:rsidRDefault="004C0288" w:rsidP="007620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08614"/>
    <w:multiLevelType w:val="hybridMultilevel"/>
    <w:tmpl w:val="0554E2FA"/>
    <w:lvl w:ilvl="0" w:tplc="0BF87FA8">
      <w:start w:val="1"/>
      <w:numFmt w:val="upperRoman"/>
      <w:lvlText w:val="%1."/>
      <w:lvlJc w:val="left"/>
      <w:pPr>
        <w:ind w:left="720" w:hanging="360"/>
      </w:pPr>
    </w:lvl>
    <w:lvl w:ilvl="1" w:tplc="D2EE9404">
      <w:start w:val="1"/>
      <w:numFmt w:val="lowerLetter"/>
      <w:lvlText w:val="%2."/>
      <w:lvlJc w:val="left"/>
      <w:pPr>
        <w:ind w:left="1440" w:hanging="360"/>
      </w:pPr>
    </w:lvl>
    <w:lvl w:ilvl="2" w:tplc="F9B41DB6">
      <w:start w:val="1"/>
      <w:numFmt w:val="lowerRoman"/>
      <w:lvlText w:val="%3."/>
      <w:lvlJc w:val="right"/>
      <w:pPr>
        <w:ind w:left="2160" w:hanging="180"/>
      </w:pPr>
    </w:lvl>
    <w:lvl w:ilvl="3" w:tplc="48207B66">
      <w:start w:val="1"/>
      <w:numFmt w:val="decimal"/>
      <w:lvlText w:val="%4."/>
      <w:lvlJc w:val="left"/>
      <w:pPr>
        <w:ind w:left="2880" w:hanging="360"/>
      </w:pPr>
    </w:lvl>
    <w:lvl w:ilvl="4" w:tplc="95D81D28">
      <w:start w:val="1"/>
      <w:numFmt w:val="lowerLetter"/>
      <w:lvlText w:val="%5."/>
      <w:lvlJc w:val="left"/>
      <w:pPr>
        <w:ind w:left="3600" w:hanging="360"/>
      </w:pPr>
    </w:lvl>
    <w:lvl w:ilvl="5" w:tplc="ED682D16">
      <w:start w:val="1"/>
      <w:numFmt w:val="lowerRoman"/>
      <w:lvlText w:val="%6."/>
      <w:lvlJc w:val="right"/>
      <w:pPr>
        <w:ind w:left="4320" w:hanging="180"/>
      </w:pPr>
    </w:lvl>
    <w:lvl w:ilvl="6" w:tplc="29E6AAF8">
      <w:start w:val="1"/>
      <w:numFmt w:val="decimal"/>
      <w:lvlText w:val="%7."/>
      <w:lvlJc w:val="left"/>
      <w:pPr>
        <w:ind w:left="5040" w:hanging="360"/>
      </w:pPr>
    </w:lvl>
    <w:lvl w:ilvl="7" w:tplc="6B28774A">
      <w:start w:val="1"/>
      <w:numFmt w:val="lowerLetter"/>
      <w:lvlText w:val="%8."/>
      <w:lvlJc w:val="left"/>
      <w:pPr>
        <w:ind w:left="5760" w:hanging="360"/>
      </w:pPr>
    </w:lvl>
    <w:lvl w:ilvl="8" w:tplc="D8969256">
      <w:start w:val="1"/>
      <w:numFmt w:val="lowerRoman"/>
      <w:lvlText w:val="%9."/>
      <w:lvlJc w:val="right"/>
      <w:pPr>
        <w:ind w:left="6480" w:hanging="180"/>
      </w:pPr>
    </w:lvl>
  </w:abstractNum>
  <w:abstractNum w:abstractNumId="1" w15:restartNumberingAfterBreak="0">
    <w:nsid w:val="0C541907"/>
    <w:multiLevelType w:val="multilevel"/>
    <w:tmpl w:val="BC54849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80123CE"/>
    <w:multiLevelType w:val="multilevel"/>
    <w:tmpl w:val="AD3C6FC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1642401"/>
    <w:multiLevelType w:val="multilevel"/>
    <w:tmpl w:val="C1487D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2140278"/>
    <w:multiLevelType w:val="multilevel"/>
    <w:tmpl w:val="C86436A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36D4146"/>
    <w:multiLevelType w:val="multilevel"/>
    <w:tmpl w:val="9984D8F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5BA68B2"/>
    <w:multiLevelType w:val="multilevel"/>
    <w:tmpl w:val="A2E4853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F49143D"/>
    <w:multiLevelType w:val="multilevel"/>
    <w:tmpl w:val="584840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7"/>
  </w:num>
  <w:num w:numId="4">
    <w:abstractNumId w:val="5"/>
  </w:num>
  <w:num w:numId="5">
    <w:abstractNumId w:val="6"/>
  </w:num>
  <w:num w:numId="6">
    <w:abstractNumId w:val="4"/>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0927"/>
    <w:rsid w:val="00030EAB"/>
    <w:rsid w:val="00163818"/>
    <w:rsid w:val="002A0D39"/>
    <w:rsid w:val="00393473"/>
    <w:rsid w:val="00431AD0"/>
    <w:rsid w:val="0048545F"/>
    <w:rsid w:val="00490927"/>
    <w:rsid w:val="004A1971"/>
    <w:rsid w:val="004C0288"/>
    <w:rsid w:val="004D063F"/>
    <w:rsid w:val="005C7797"/>
    <w:rsid w:val="007620DF"/>
    <w:rsid w:val="00850194"/>
    <w:rsid w:val="008A3CB4"/>
    <w:rsid w:val="008B55D4"/>
    <w:rsid w:val="008C4C1E"/>
    <w:rsid w:val="008E7C33"/>
    <w:rsid w:val="00992A34"/>
    <w:rsid w:val="009D509E"/>
    <w:rsid w:val="009E3CDE"/>
    <w:rsid w:val="00A17439"/>
    <w:rsid w:val="00B26302"/>
    <w:rsid w:val="00BB3E6B"/>
    <w:rsid w:val="00CB0893"/>
    <w:rsid w:val="00CE4D64"/>
    <w:rsid w:val="00D610CC"/>
    <w:rsid w:val="00D7321D"/>
    <w:rsid w:val="00ED6BA6"/>
    <w:rsid w:val="00F93B3B"/>
    <w:rsid w:val="00FE786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41928"/>
  <w15:chartTrackingRefBased/>
  <w15:docId w15:val="{3FE9AB92-2E52-48C1-B21E-146C583A7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normaltextrun">
    <w:name w:val="normaltextrun"/>
    <w:basedOn w:val="Fuentedeprrafopredeter"/>
    <w:rsid w:val="00D610CC"/>
  </w:style>
  <w:style w:type="paragraph" w:styleId="Prrafodelista">
    <w:name w:val="List Paragraph"/>
    <w:basedOn w:val="Normal"/>
    <w:uiPriority w:val="34"/>
    <w:qFormat/>
    <w:rsid w:val="00B26302"/>
    <w:pPr>
      <w:spacing w:line="279" w:lineRule="auto"/>
      <w:ind w:left="720"/>
      <w:contextualSpacing/>
    </w:pPr>
    <w:rPr>
      <w:sz w:val="24"/>
      <w:szCs w:val="24"/>
      <w:lang w:val="es-ES"/>
    </w:rPr>
  </w:style>
  <w:style w:type="paragraph" w:customStyle="1" w:styleId="isselectedend">
    <w:name w:val="isselectedend"/>
    <w:basedOn w:val="Normal"/>
    <w:rsid w:val="00393473"/>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NormalWeb">
    <w:name w:val="Normal (Web)"/>
    <w:basedOn w:val="Normal"/>
    <w:uiPriority w:val="99"/>
    <w:semiHidden/>
    <w:unhideWhenUsed/>
    <w:rsid w:val="00393473"/>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Encabezado">
    <w:name w:val="header"/>
    <w:basedOn w:val="Normal"/>
    <w:link w:val="EncabezadoCar"/>
    <w:uiPriority w:val="99"/>
    <w:unhideWhenUsed/>
    <w:rsid w:val="007620D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620DF"/>
  </w:style>
  <w:style w:type="paragraph" w:styleId="Piedepgina">
    <w:name w:val="footer"/>
    <w:basedOn w:val="Normal"/>
    <w:link w:val="PiedepginaCar"/>
    <w:uiPriority w:val="99"/>
    <w:unhideWhenUsed/>
    <w:rsid w:val="007620D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620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812089">
      <w:bodyDiv w:val="1"/>
      <w:marLeft w:val="0"/>
      <w:marRight w:val="0"/>
      <w:marTop w:val="0"/>
      <w:marBottom w:val="0"/>
      <w:divBdr>
        <w:top w:val="none" w:sz="0" w:space="0" w:color="auto"/>
        <w:left w:val="none" w:sz="0" w:space="0" w:color="auto"/>
        <w:bottom w:val="none" w:sz="0" w:space="0" w:color="auto"/>
        <w:right w:val="none" w:sz="0" w:space="0" w:color="auto"/>
      </w:divBdr>
    </w:div>
    <w:div w:id="38302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4538</Words>
  <Characters>24965</Characters>
  <Application>Microsoft Office Word</Application>
  <DocSecurity>0</DocSecurity>
  <Lines>208</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Dangelly</dc:creator>
  <cp:keywords/>
  <dc:description/>
  <cp:lastModifiedBy>Dangelly</cp:lastModifiedBy>
  <cp:revision>2</cp:revision>
  <dcterms:created xsi:type="dcterms:W3CDTF">2026-06-11T20:43:00Z</dcterms:created>
  <dcterms:modified xsi:type="dcterms:W3CDTF">2026-06-11T20:43:00Z</dcterms:modified>
</cp:coreProperties>
</file>